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3C" w:rsidRDefault="00CE50A3" w:rsidP="006F7EFB">
      <w:pPr>
        <w:spacing w:line="240" w:lineRule="auto"/>
        <w:jc w:val="center"/>
        <w:rPr>
          <w:b/>
          <w:sz w:val="58"/>
          <w:szCs w:val="58"/>
        </w:rPr>
      </w:pPr>
      <w:bookmarkStart w:id="0" w:name="_gjdgxs" w:colFirst="0" w:colLast="0"/>
      <w:bookmarkStart w:id="1" w:name="_GoBack"/>
      <w:bookmarkEnd w:id="0"/>
      <w:bookmarkEnd w:id="1"/>
      <w:r>
        <w:rPr>
          <w:b/>
          <w:sz w:val="58"/>
          <w:szCs w:val="58"/>
        </w:rPr>
        <w:t>Malawi Global Financing Facility for Every Woman and Every Child</w:t>
      </w:r>
    </w:p>
    <w:p w:rsidR="00E63E3C" w:rsidRDefault="00E63E3C" w:rsidP="006F7EFB">
      <w:pPr>
        <w:pBdr>
          <w:top w:val="nil"/>
          <w:left w:val="nil"/>
          <w:bottom w:val="nil"/>
          <w:right w:val="nil"/>
          <w:between w:val="nil"/>
        </w:pBdr>
        <w:spacing w:after="0" w:line="240" w:lineRule="auto"/>
        <w:jc w:val="center"/>
        <w:rPr>
          <w:color w:val="000000"/>
          <w:sz w:val="56"/>
          <w:szCs w:val="56"/>
        </w:rPr>
      </w:pPr>
    </w:p>
    <w:p w:rsidR="00E63E3C" w:rsidRDefault="00CE50A3" w:rsidP="006F7EFB">
      <w:pPr>
        <w:pBdr>
          <w:top w:val="nil"/>
          <w:left w:val="nil"/>
          <w:bottom w:val="nil"/>
          <w:right w:val="nil"/>
          <w:between w:val="nil"/>
        </w:pBdr>
        <w:spacing w:after="0" w:line="240" w:lineRule="auto"/>
        <w:jc w:val="center"/>
        <w:rPr>
          <w:color w:val="000000"/>
          <w:sz w:val="78"/>
          <w:szCs w:val="78"/>
        </w:rPr>
      </w:pPr>
      <w:r>
        <w:rPr>
          <w:color w:val="000000"/>
          <w:sz w:val="78"/>
          <w:szCs w:val="78"/>
        </w:rPr>
        <w:t>Country Platform</w:t>
      </w:r>
    </w:p>
    <w:p w:rsidR="00E63E3C" w:rsidRDefault="00E63E3C" w:rsidP="006F7EFB">
      <w:pPr>
        <w:pBdr>
          <w:top w:val="nil"/>
          <w:left w:val="nil"/>
          <w:bottom w:val="nil"/>
          <w:right w:val="nil"/>
          <w:between w:val="nil"/>
        </w:pBdr>
        <w:spacing w:after="0" w:line="240" w:lineRule="auto"/>
        <w:jc w:val="center"/>
        <w:rPr>
          <w:color w:val="000000"/>
          <w:sz w:val="32"/>
          <w:szCs w:val="32"/>
        </w:rPr>
      </w:pPr>
    </w:p>
    <w:p w:rsidR="00E63E3C" w:rsidRDefault="00CE50A3" w:rsidP="006F7EFB">
      <w:pPr>
        <w:pBdr>
          <w:top w:val="nil"/>
          <w:left w:val="nil"/>
          <w:bottom w:val="nil"/>
          <w:right w:val="nil"/>
          <w:between w:val="nil"/>
        </w:pBdr>
        <w:spacing w:after="0" w:line="240" w:lineRule="auto"/>
        <w:jc w:val="center"/>
        <w:rPr>
          <w:b/>
          <w:color w:val="000000"/>
          <w:sz w:val="80"/>
          <w:szCs w:val="80"/>
        </w:rPr>
      </w:pPr>
      <w:r>
        <w:rPr>
          <w:b/>
          <w:color w:val="000000"/>
          <w:sz w:val="80"/>
          <w:szCs w:val="80"/>
        </w:rPr>
        <w:t>Terms of Reference</w:t>
      </w:r>
    </w:p>
    <w:p w:rsidR="00E63E3C" w:rsidRDefault="00CE50A3" w:rsidP="006F7EFB">
      <w:pPr>
        <w:keepNext/>
        <w:keepLines/>
        <w:pBdr>
          <w:top w:val="nil"/>
          <w:left w:val="nil"/>
          <w:bottom w:val="nil"/>
          <w:right w:val="nil"/>
          <w:between w:val="nil"/>
        </w:pBdr>
        <w:spacing w:before="480" w:after="0" w:line="240" w:lineRule="auto"/>
        <w:rPr>
          <w:rFonts w:ascii="Cambria" w:eastAsia="Cambria" w:hAnsi="Cambria" w:cs="Cambria"/>
          <w:b/>
          <w:color w:val="366091"/>
          <w:sz w:val="28"/>
          <w:szCs w:val="28"/>
        </w:rPr>
      </w:pPr>
      <w:r>
        <w:br w:type="page"/>
      </w:r>
      <w:r>
        <w:rPr>
          <w:noProof/>
        </w:rPr>
        <w:drawing>
          <wp:anchor distT="0" distB="0" distL="114300" distR="114300" simplePos="0" relativeHeight="251658240" behindDoc="0" locked="0" layoutInCell="1" hidden="0" allowOverlap="1" wp14:anchorId="5EFA3132" wp14:editId="3F3E27B3">
            <wp:simplePos x="0" y="0"/>
            <wp:positionH relativeFrom="margin">
              <wp:posOffset>122555</wp:posOffset>
            </wp:positionH>
            <wp:positionV relativeFrom="paragraph">
              <wp:posOffset>2352040</wp:posOffset>
            </wp:positionV>
            <wp:extent cx="2011680" cy="2194560"/>
            <wp:effectExtent l="0" t="0" r="0" b="0"/>
            <wp:wrapSquare wrapText="bothSides" distT="0" distB="0" distL="114300" distR="114300"/>
            <wp:docPr id="2" name="image6.png" descr="C:\Users\aeawosusi.CHAI\Pictures\Malawi COA.png"/>
            <wp:cNvGraphicFramePr/>
            <a:graphic xmlns:a="http://schemas.openxmlformats.org/drawingml/2006/main">
              <a:graphicData uri="http://schemas.openxmlformats.org/drawingml/2006/picture">
                <pic:pic xmlns:pic="http://schemas.openxmlformats.org/drawingml/2006/picture">
                  <pic:nvPicPr>
                    <pic:cNvPr id="0" name="image6.png" descr="C:\Users\aeawosusi.CHAI\Pictures\Malawi COA.png"/>
                    <pic:cNvPicPr preferRelativeResize="0"/>
                  </pic:nvPicPr>
                  <pic:blipFill>
                    <a:blip r:embed="rId8"/>
                    <a:srcRect/>
                    <a:stretch>
                      <a:fillRect/>
                    </a:stretch>
                  </pic:blipFill>
                  <pic:spPr>
                    <a:xfrm>
                      <a:off x="0" y="0"/>
                      <a:ext cx="2011680" cy="2194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E85E461" wp14:editId="01973BBA">
            <wp:simplePos x="0" y="0"/>
            <wp:positionH relativeFrom="margin">
              <wp:posOffset>2456180</wp:posOffset>
            </wp:positionH>
            <wp:positionV relativeFrom="paragraph">
              <wp:posOffset>2819458</wp:posOffset>
            </wp:positionV>
            <wp:extent cx="3374967" cy="1495466"/>
            <wp:effectExtent l="0" t="0" r="0" b="0"/>
            <wp:wrapNone/>
            <wp:docPr id="4" name="image8.png" descr="C:\Users\aeawosusi.CHAI\Pictures\gff.png"/>
            <wp:cNvGraphicFramePr/>
            <a:graphic xmlns:a="http://schemas.openxmlformats.org/drawingml/2006/main">
              <a:graphicData uri="http://schemas.openxmlformats.org/drawingml/2006/picture">
                <pic:pic xmlns:pic="http://schemas.openxmlformats.org/drawingml/2006/picture">
                  <pic:nvPicPr>
                    <pic:cNvPr id="0" name="image8.png" descr="C:\Users\aeawosusi.CHAI\Pictures\gff.png"/>
                    <pic:cNvPicPr preferRelativeResize="0"/>
                  </pic:nvPicPr>
                  <pic:blipFill>
                    <a:blip r:embed="rId9"/>
                    <a:srcRect b="7905"/>
                    <a:stretch>
                      <a:fillRect/>
                    </a:stretch>
                  </pic:blipFill>
                  <pic:spPr>
                    <a:xfrm>
                      <a:off x="0" y="0"/>
                      <a:ext cx="3374967" cy="1495466"/>
                    </a:xfrm>
                    <a:prstGeom prst="rect">
                      <a:avLst/>
                    </a:prstGeom>
                    <a:ln/>
                  </pic:spPr>
                </pic:pic>
              </a:graphicData>
            </a:graphic>
          </wp:anchor>
        </w:drawing>
      </w:r>
    </w:p>
    <w:p w:rsidR="00E63E3C" w:rsidRDefault="00E63E3C" w:rsidP="006F7EFB">
      <w:pPr>
        <w:spacing w:line="240" w:lineRule="auto"/>
      </w:pPr>
    </w:p>
    <w:p w:rsidR="00E63E3C" w:rsidRDefault="00E63E3C" w:rsidP="006F7EFB">
      <w:pPr>
        <w:keepNext/>
        <w:keepLines/>
        <w:pBdr>
          <w:top w:val="nil"/>
          <w:left w:val="nil"/>
          <w:bottom w:val="nil"/>
          <w:right w:val="nil"/>
          <w:between w:val="nil"/>
        </w:pBdr>
        <w:spacing w:before="480" w:after="0" w:line="240" w:lineRule="auto"/>
        <w:rPr>
          <w:rFonts w:ascii="Cambria" w:eastAsia="Cambria" w:hAnsi="Cambria" w:cs="Cambria"/>
          <w:b/>
          <w:color w:val="366091"/>
          <w:sz w:val="28"/>
          <w:szCs w:val="28"/>
        </w:rPr>
      </w:pPr>
    </w:p>
    <w:p w:rsidR="00E63E3C" w:rsidRDefault="00CE50A3" w:rsidP="006F7EFB">
      <w:pPr>
        <w:keepNext/>
        <w:keepLines/>
        <w:pBdr>
          <w:top w:val="nil"/>
          <w:left w:val="nil"/>
          <w:bottom w:val="nil"/>
          <w:right w:val="nil"/>
          <w:between w:val="nil"/>
        </w:pBdr>
        <w:spacing w:before="480" w:after="0" w:line="240" w:lineRule="auto"/>
        <w:rPr>
          <w:rFonts w:ascii="Cambria" w:eastAsia="Cambria" w:hAnsi="Cambria" w:cs="Cambria"/>
          <w:b/>
          <w:color w:val="366091"/>
          <w:sz w:val="28"/>
          <w:szCs w:val="28"/>
        </w:rPr>
      </w:pPr>
      <w:r>
        <w:rPr>
          <w:rFonts w:ascii="Cambria" w:eastAsia="Cambria" w:hAnsi="Cambria" w:cs="Cambria"/>
          <w:b/>
          <w:color w:val="366091"/>
          <w:sz w:val="28"/>
          <w:szCs w:val="28"/>
        </w:rPr>
        <w:t>Contents</w:t>
      </w:r>
    </w:p>
    <w:p w:rsidR="00E63E3C" w:rsidRDefault="00E63E3C" w:rsidP="006F7EFB">
      <w:pPr>
        <w:spacing w:line="240" w:lineRule="auto"/>
      </w:pPr>
    </w:p>
    <w:sdt>
      <w:sdtPr>
        <w:id w:val="573474834"/>
        <w:docPartObj>
          <w:docPartGallery w:val="Table of Contents"/>
          <w:docPartUnique/>
        </w:docPartObj>
      </w:sdtPr>
      <w:sdtEndPr/>
      <w:sdtContent>
        <w:p w:rsidR="00150027" w:rsidRDefault="00CE50A3">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518484363" w:history="1">
            <w:r w:rsidR="00150027" w:rsidRPr="007233E7">
              <w:rPr>
                <w:rStyle w:val="Hyperlink"/>
                <w:noProof/>
              </w:rPr>
              <w:t>Introduction</w:t>
            </w:r>
            <w:r w:rsidR="00150027">
              <w:rPr>
                <w:noProof/>
                <w:webHidden/>
              </w:rPr>
              <w:tab/>
            </w:r>
            <w:r w:rsidR="00150027">
              <w:rPr>
                <w:noProof/>
                <w:webHidden/>
              </w:rPr>
              <w:fldChar w:fldCharType="begin"/>
            </w:r>
            <w:r w:rsidR="00150027">
              <w:rPr>
                <w:noProof/>
                <w:webHidden/>
              </w:rPr>
              <w:instrText xml:space="preserve"> PAGEREF _Toc518484363 \h </w:instrText>
            </w:r>
            <w:r w:rsidR="00150027">
              <w:rPr>
                <w:noProof/>
                <w:webHidden/>
              </w:rPr>
            </w:r>
            <w:r w:rsidR="00150027">
              <w:rPr>
                <w:noProof/>
                <w:webHidden/>
              </w:rPr>
              <w:fldChar w:fldCharType="separate"/>
            </w:r>
            <w:r w:rsidR="00150027">
              <w:rPr>
                <w:noProof/>
                <w:webHidden/>
              </w:rPr>
              <w:t>3</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4" w:history="1">
            <w:r w:rsidR="00150027" w:rsidRPr="007233E7">
              <w:rPr>
                <w:rStyle w:val="Hyperlink"/>
                <w:noProof/>
              </w:rPr>
              <w:t>Country Platform: Health Sector Working Group</w:t>
            </w:r>
            <w:r w:rsidR="00150027">
              <w:rPr>
                <w:noProof/>
                <w:webHidden/>
              </w:rPr>
              <w:tab/>
            </w:r>
            <w:r w:rsidR="00150027">
              <w:rPr>
                <w:noProof/>
                <w:webHidden/>
              </w:rPr>
              <w:fldChar w:fldCharType="begin"/>
            </w:r>
            <w:r w:rsidR="00150027">
              <w:rPr>
                <w:noProof/>
                <w:webHidden/>
              </w:rPr>
              <w:instrText xml:space="preserve"> PAGEREF _Toc518484364 \h </w:instrText>
            </w:r>
            <w:r w:rsidR="00150027">
              <w:rPr>
                <w:noProof/>
                <w:webHidden/>
              </w:rPr>
            </w:r>
            <w:r w:rsidR="00150027">
              <w:rPr>
                <w:noProof/>
                <w:webHidden/>
              </w:rPr>
              <w:fldChar w:fldCharType="separate"/>
            </w:r>
            <w:r w:rsidR="00150027">
              <w:rPr>
                <w:noProof/>
                <w:webHidden/>
              </w:rPr>
              <w:t>3</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5" w:history="1">
            <w:r w:rsidR="00150027" w:rsidRPr="007233E7">
              <w:rPr>
                <w:rStyle w:val="Hyperlink"/>
                <w:noProof/>
              </w:rPr>
              <w:t>The Guiding Principles</w:t>
            </w:r>
            <w:r w:rsidR="00150027">
              <w:rPr>
                <w:noProof/>
                <w:webHidden/>
              </w:rPr>
              <w:tab/>
            </w:r>
            <w:r w:rsidR="00150027">
              <w:rPr>
                <w:noProof/>
                <w:webHidden/>
              </w:rPr>
              <w:fldChar w:fldCharType="begin"/>
            </w:r>
            <w:r w:rsidR="00150027">
              <w:rPr>
                <w:noProof/>
                <w:webHidden/>
              </w:rPr>
              <w:instrText xml:space="preserve"> PAGEREF _Toc518484365 \h </w:instrText>
            </w:r>
            <w:r w:rsidR="00150027">
              <w:rPr>
                <w:noProof/>
                <w:webHidden/>
              </w:rPr>
            </w:r>
            <w:r w:rsidR="00150027">
              <w:rPr>
                <w:noProof/>
                <w:webHidden/>
              </w:rPr>
              <w:fldChar w:fldCharType="separate"/>
            </w:r>
            <w:r w:rsidR="00150027">
              <w:rPr>
                <w:noProof/>
                <w:webHidden/>
              </w:rPr>
              <w:t>5</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6" w:history="1">
            <w:r w:rsidR="00150027" w:rsidRPr="007233E7">
              <w:rPr>
                <w:rStyle w:val="Hyperlink"/>
                <w:noProof/>
              </w:rPr>
              <w:t>Country Platform Roles</w:t>
            </w:r>
            <w:r w:rsidR="00150027">
              <w:rPr>
                <w:noProof/>
                <w:webHidden/>
              </w:rPr>
              <w:tab/>
            </w:r>
            <w:r w:rsidR="00150027">
              <w:rPr>
                <w:noProof/>
                <w:webHidden/>
              </w:rPr>
              <w:fldChar w:fldCharType="begin"/>
            </w:r>
            <w:r w:rsidR="00150027">
              <w:rPr>
                <w:noProof/>
                <w:webHidden/>
              </w:rPr>
              <w:instrText xml:space="preserve"> PAGEREF _Toc518484366 \h </w:instrText>
            </w:r>
            <w:r w:rsidR="00150027">
              <w:rPr>
                <w:noProof/>
                <w:webHidden/>
              </w:rPr>
            </w:r>
            <w:r w:rsidR="00150027">
              <w:rPr>
                <w:noProof/>
                <w:webHidden/>
              </w:rPr>
              <w:fldChar w:fldCharType="separate"/>
            </w:r>
            <w:r w:rsidR="00150027">
              <w:rPr>
                <w:noProof/>
                <w:webHidden/>
              </w:rPr>
              <w:t>6</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7" w:history="1">
            <w:r w:rsidR="00150027" w:rsidRPr="007233E7">
              <w:rPr>
                <w:rStyle w:val="Hyperlink"/>
                <w:noProof/>
              </w:rPr>
              <w:t>Constituent Members and Roles</w:t>
            </w:r>
            <w:r w:rsidR="00150027">
              <w:rPr>
                <w:noProof/>
                <w:webHidden/>
              </w:rPr>
              <w:tab/>
            </w:r>
            <w:r w:rsidR="00150027">
              <w:rPr>
                <w:noProof/>
                <w:webHidden/>
              </w:rPr>
              <w:fldChar w:fldCharType="begin"/>
            </w:r>
            <w:r w:rsidR="00150027">
              <w:rPr>
                <w:noProof/>
                <w:webHidden/>
              </w:rPr>
              <w:instrText xml:space="preserve"> PAGEREF _Toc518484367 \h </w:instrText>
            </w:r>
            <w:r w:rsidR="00150027">
              <w:rPr>
                <w:noProof/>
                <w:webHidden/>
              </w:rPr>
            </w:r>
            <w:r w:rsidR="00150027">
              <w:rPr>
                <w:noProof/>
                <w:webHidden/>
              </w:rPr>
              <w:fldChar w:fldCharType="separate"/>
            </w:r>
            <w:r w:rsidR="00150027">
              <w:rPr>
                <w:noProof/>
                <w:webHidden/>
              </w:rPr>
              <w:t>7</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8" w:history="1">
            <w:r w:rsidR="00150027" w:rsidRPr="007233E7">
              <w:rPr>
                <w:rStyle w:val="Hyperlink"/>
                <w:noProof/>
              </w:rPr>
              <w:t>Outputs</w:t>
            </w:r>
            <w:r w:rsidR="00150027">
              <w:rPr>
                <w:noProof/>
                <w:webHidden/>
              </w:rPr>
              <w:tab/>
            </w:r>
            <w:r w:rsidR="00150027">
              <w:rPr>
                <w:noProof/>
                <w:webHidden/>
              </w:rPr>
              <w:fldChar w:fldCharType="begin"/>
            </w:r>
            <w:r w:rsidR="00150027">
              <w:rPr>
                <w:noProof/>
                <w:webHidden/>
              </w:rPr>
              <w:instrText xml:space="preserve"> PAGEREF _Toc518484368 \h </w:instrText>
            </w:r>
            <w:r w:rsidR="00150027">
              <w:rPr>
                <w:noProof/>
                <w:webHidden/>
              </w:rPr>
            </w:r>
            <w:r w:rsidR="00150027">
              <w:rPr>
                <w:noProof/>
                <w:webHidden/>
              </w:rPr>
              <w:fldChar w:fldCharType="separate"/>
            </w:r>
            <w:r w:rsidR="00150027">
              <w:rPr>
                <w:noProof/>
                <w:webHidden/>
              </w:rPr>
              <w:t>9</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69" w:history="1">
            <w:r w:rsidR="00150027" w:rsidRPr="007233E7">
              <w:rPr>
                <w:rStyle w:val="Hyperlink"/>
                <w:noProof/>
              </w:rPr>
              <w:t>Reporting</w:t>
            </w:r>
            <w:r w:rsidR="00150027">
              <w:rPr>
                <w:noProof/>
                <w:webHidden/>
              </w:rPr>
              <w:tab/>
            </w:r>
            <w:r w:rsidR="00150027">
              <w:rPr>
                <w:noProof/>
                <w:webHidden/>
              </w:rPr>
              <w:fldChar w:fldCharType="begin"/>
            </w:r>
            <w:r w:rsidR="00150027">
              <w:rPr>
                <w:noProof/>
                <w:webHidden/>
              </w:rPr>
              <w:instrText xml:space="preserve"> PAGEREF _Toc518484369 \h </w:instrText>
            </w:r>
            <w:r w:rsidR="00150027">
              <w:rPr>
                <w:noProof/>
                <w:webHidden/>
              </w:rPr>
            </w:r>
            <w:r w:rsidR="00150027">
              <w:rPr>
                <w:noProof/>
                <w:webHidden/>
              </w:rPr>
              <w:fldChar w:fldCharType="separate"/>
            </w:r>
            <w:r w:rsidR="00150027">
              <w:rPr>
                <w:noProof/>
                <w:webHidden/>
              </w:rPr>
              <w:t>9</w:t>
            </w:r>
            <w:r w:rsidR="00150027">
              <w:rPr>
                <w:noProof/>
                <w:webHidden/>
              </w:rPr>
              <w:fldChar w:fldCharType="end"/>
            </w:r>
          </w:hyperlink>
        </w:p>
        <w:p w:rsidR="00150027" w:rsidRDefault="00E66E35">
          <w:pPr>
            <w:pStyle w:val="TOC1"/>
            <w:tabs>
              <w:tab w:val="right" w:pos="9350"/>
            </w:tabs>
            <w:rPr>
              <w:rFonts w:asciiTheme="minorHAnsi" w:eastAsiaTheme="minorEastAsia" w:hAnsiTheme="minorHAnsi" w:cstheme="minorBidi"/>
              <w:noProof/>
            </w:rPr>
          </w:pPr>
          <w:hyperlink w:anchor="_Toc518484370" w:history="1">
            <w:r w:rsidR="00150027" w:rsidRPr="007233E7">
              <w:rPr>
                <w:rStyle w:val="Hyperlink"/>
                <w:noProof/>
              </w:rPr>
              <w:t>Annex</w:t>
            </w:r>
            <w:r w:rsidR="00150027">
              <w:rPr>
                <w:noProof/>
                <w:webHidden/>
              </w:rPr>
              <w:tab/>
            </w:r>
            <w:r w:rsidR="00150027">
              <w:rPr>
                <w:noProof/>
                <w:webHidden/>
              </w:rPr>
              <w:fldChar w:fldCharType="begin"/>
            </w:r>
            <w:r w:rsidR="00150027">
              <w:rPr>
                <w:noProof/>
                <w:webHidden/>
              </w:rPr>
              <w:instrText xml:space="preserve"> PAGEREF _Toc518484370 \h </w:instrText>
            </w:r>
            <w:r w:rsidR="00150027">
              <w:rPr>
                <w:noProof/>
                <w:webHidden/>
              </w:rPr>
            </w:r>
            <w:r w:rsidR="00150027">
              <w:rPr>
                <w:noProof/>
                <w:webHidden/>
              </w:rPr>
              <w:fldChar w:fldCharType="separate"/>
            </w:r>
            <w:r w:rsidR="00150027">
              <w:rPr>
                <w:noProof/>
                <w:webHidden/>
              </w:rPr>
              <w:t>10</w:t>
            </w:r>
            <w:r w:rsidR="00150027">
              <w:rPr>
                <w:noProof/>
                <w:webHidden/>
              </w:rPr>
              <w:fldChar w:fldCharType="end"/>
            </w:r>
          </w:hyperlink>
        </w:p>
        <w:p w:rsidR="00E63E3C" w:rsidRDefault="00CE50A3" w:rsidP="006F7EFB">
          <w:pPr>
            <w:pBdr>
              <w:top w:val="nil"/>
              <w:left w:val="nil"/>
              <w:bottom w:val="nil"/>
              <w:right w:val="nil"/>
              <w:between w:val="nil"/>
            </w:pBdr>
            <w:tabs>
              <w:tab w:val="right" w:pos="9350"/>
            </w:tabs>
            <w:spacing w:after="100" w:line="240" w:lineRule="auto"/>
            <w:rPr>
              <w:color w:val="000000"/>
            </w:rPr>
          </w:pPr>
          <w:r>
            <w:fldChar w:fldCharType="end"/>
          </w:r>
        </w:p>
      </w:sdtContent>
    </w:sdt>
    <w:p w:rsidR="00E63E3C" w:rsidRDefault="00E63E3C" w:rsidP="006F7EFB">
      <w:pPr>
        <w:spacing w:line="240" w:lineRule="auto"/>
      </w:pPr>
    </w:p>
    <w:p w:rsidR="00E63E3C" w:rsidRDefault="00E63E3C" w:rsidP="006F7EFB">
      <w:pPr>
        <w:spacing w:line="240" w:lineRule="auto"/>
      </w:pPr>
    </w:p>
    <w:p w:rsidR="00E63E3C" w:rsidRDefault="00E63E3C" w:rsidP="006F7EFB">
      <w:pPr>
        <w:spacing w:line="240" w:lineRule="auto"/>
      </w:pPr>
    </w:p>
    <w:p w:rsidR="00E63E3C" w:rsidRDefault="00E63E3C" w:rsidP="006F7EFB">
      <w:pPr>
        <w:tabs>
          <w:tab w:val="left" w:pos="1505"/>
        </w:tabs>
        <w:spacing w:line="240" w:lineRule="auto"/>
      </w:pPr>
    </w:p>
    <w:p w:rsidR="00E63E3C" w:rsidRDefault="00E63E3C" w:rsidP="006F7EFB">
      <w:pPr>
        <w:tabs>
          <w:tab w:val="left" w:pos="1505"/>
        </w:tabs>
        <w:spacing w:line="240" w:lineRule="auto"/>
      </w:pPr>
    </w:p>
    <w:p w:rsidR="00E63E3C" w:rsidRDefault="00E63E3C" w:rsidP="006F7EFB">
      <w:pPr>
        <w:pStyle w:val="Heading1"/>
        <w:spacing w:line="240" w:lineRule="auto"/>
      </w:pPr>
    </w:p>
    <w:p w:rsidR="00E63E3C" w:rsidRDefault="00E63E3C" w:rsidP="006F7EFB">
      <w:pPr>
        <w:pStyle w:val="Heading1"/>
        <w:spacing w:line="240" w:lineRule="auto"/>
      </w:pPr>
    </w:p>
    <w:p w:rsidR="00E63E3C" w:rsidRDefault="00E63E3C" w:rsidP="006F7EFB">
      <w:pPr>
        <w:pStyle w:val="Heading1"/>
        <w:spacing w:line="240" w:lineRule="auto"/>
      </w:pPr>
    </w:p>
    <w:p w:rsidR="00E63E3C" w:rsidRDefault="00E63E3C" w:rsidP="006F7EFB">
      <w:pPr>
        <w:pStyle w:val="Heading1"/>
        <w:spacing w:line="240" w:lineRule="auto"/>
      </w:pPr>
    </w:p>
    <w:p w:rsidR="00E63E3C" w:rsidRDefault="00E63E3C" w:rsidP="006F7EFB">
      <w:pPr>
        <w:spacing w:line="240" w:lineRule="auto"/>
      </w:pPr>
    </w:p>
    <w:p w:rsidR="00E63E3C" w:rsidRDefault="00E63E3C" w:rsidP="006F7EFB">
      <w:pPr>
        <w:spacing w:line="240" w:lineRule="auto"/>
      </w:pPr>
    </w:p>
    <w:p w:rsidR="008F1B6E" w:rsidRDefault="008F1B6E" w:rsidP="006F7EFB">
      <w:pPr>
        <w:spacing w:line="240" w:lineRule="auto"/>
      </w:pPr>
    </w:p>
    <w:p w:rsidR="00E63E3C" w:rsidRDefault="00CE50A3" w:rsidP="006F7EFB">
      <w:pPr>
        <w:pStyle w:val="Heading1"/>
        <w:spacing w:line="240" w:lineRule="auto"/>
      </w:pPr>
      <w:bookmarkStart w:id="2" w:name="_Toc518484363"/>
      <w:r>
        <w:lastRenderedPageBreak/>
        <w:t>Introduction</w:t>
      </w:r>
      <w:bookmarkEnd w:id="2"/>
      <w:r>
        <w:t xml:space="preserve"> </w:t>
      </w:r>
    </w:p>
    <w:p w:rsidR="00E63E3C" w:rsidRPr="00C82C47" w:rsidRDefault="00CE50A3" w:rsidP="006F7EFB">
      <w:pPr>
        <w:spacing w:line="240" w:lineRule="auto"/>
        <w:jc w:val="both"/>
        <w:rPr>
          <w:sz w:val="20"/>
        </w:rPr>
      </w:pPr>
      <w:r w:rsidRPr="00C82C47">
        <w:rPr>
          <w:sz w:val="20"/>
        </w:rPr>
        <w:t>Multi-stakeholder country platforms are considered key to successful implementation of the Global Strategy. The Country Platform will play a central role in developing, implementing and monitoring the Investment Case and health financing strategy. Established under the leadership of national government, the platform will be inclusive and transparent and maximize the comparative advantage of a broad range of partners.</w:t>
      </w:r>
    </w:p>
    <w:p w:rsidR="00E63E3C" w:rsidRPr="00C82C47" w:rsidRDefault="00CE50A3" w:rsidP="006F7EFB">
      <w:pPr>
        <w:spacing w:line="240" w:lineRule="auto"/>
        <w:jc w:val="both"/>
        <w:rPr>
          <w:sz w:val="20"/>
        </w:rPr>
      </w:pPr>
      <w:r w:rsidRPr="00C82C47">
        <w:rPr>
          <w:sz w:val="20"/>
        </w:rPr>
        <w:t>The role of the Country Platform is to set strategic direction for the national approach to RMNCAH</w:t>
      </w:r>
      <w:r w:rsidR="00F675EA" w:rsidRPr="00C82C47">
        <w:rPr>
          <w:sz w:val="20"/>
        </w:rPr>
        <w:t xml:space="preserve"> and nutrition</w:t>
      </w:r>
      <w:r w:rsidRPr="00C82C47">
        <w:rPr>
          <w:sz w:val="20"/>
        </w:rPr>
        <w:t xml:space="preserve"> investments and financing, help prioritize investments for funding, provide policy and technical support, enhance communication among stakeholders, ensure complementary financing and strengthen collaboration among government ministries. The platform also enhances coordination of stakeholders (particularly private sector and civil society) and oversees the implementation of the investment case through a robust results framework. </w:t>
      </w:r>
    </w:p>
    <w:p w:rsidR="00E63E3C" w:rsidRPr="00C82C47" w:rsidRDefault="00CE50A3" w:rsidP="006F7EFB">
      <w:pPr>
        <w:spacing w:line="240" w:lineRule="auto"/>
        <w:jc w:val="both"/>
        <w:rPr>
          <w:sz w:val="20"/>
        </w:rPr>
      </w:pPr>
      <w:r w:rsidRPr="00C82C47">
        <w:rPr>
          <w:sz w:val="20"/>
        </w:rPr>
        <w:t xml:space="preserve">In order to accomplish its role, the Malawi Country Platform will engage a wide range of stakeholders. Leveraging an extensive analysis of existing platforms, government and </w:t>
      </w:r>
      <w:r w:rsidR="00E12143" w:rsidRPr="00C82C47">
        <w:rPr>
          <w:sz w:val="20"/>
        </w:rPr>
        <w:t>partners agreed</w:t>
      </w:r>
      <w:r w:rsidRPr="00C82C47">
        <w:rPr>
          <w:sz w:val="20"/>
        </w:rPr>
        <w:t xml:space="preserve"> that the GFF Country Platform will be Health Sector Working Group (HSWG). The group represents the governance platform for coordinating health sector-wide reforms and can coordinate tasks requiring multi-sectoral engagement. </w:t>
      </w:r>
    </w:p>
    <w:p w:rsidR="00E63E3C" w:rsidRPr="00C82C47" w:rsidRDefault="00CE50A3" w:rsidP="006F7EFB">
      <w:pPr>
        <w:spacing w:line="240" w:lineRule="auto"/>
        <w:jc w:val="both"/>
        <w:rPr>
          <w:sz w:val="20"/>
        </w:rPr>
      </w:pPr>
      <w:r w:rsidRPr="00C82C47">
        <w:rPr>
          <w:sz w:val="20"/>
        </w:rPr>
        <w:t xml:space="preserve">The Platform is made of specific constituencies such as government ministries and agencies, development partners (multi- and bilateral), funding mechanisms and foundations, civil society (including media, faith based organizations, and accountability structures), international and local NGOs, private sector, professional associations, academic and research institutions, and youth organizations (Figure 1). </w:t>
      </w:r>
      <w:r w:rsidRPr="00C82C47">
        <w:rPr>
          <w:sz w:val="20"/>
          <w:highlight w:val="yellow"/>
        </w:rPr>
        <w:t xml:space="preserve"> </w:t>
      </w:r>
    </w:p>
    <w:p w:rsidR="00E63E3C" w:rsidRPr="00C82C47" w:rsidRDefault="00CE50A3" w:rsidP="006F7EFB">
      <w:pPr>
        <w:spacing w:line="240" w:lineRule="auto"/>
        <w:jc w:val="both"/>
        <w:rPr>
          <w:sz w:val="20"/>
        </w:rPr>
      </w:pPr>
      <w:r w:rsidRPr="00C82C47">
        <w:rPr>
          <w:sz w:val="20"/>
        </w:rPr>
        <w:t xml:space="preserve">These Terms of Reference provide guidance on the specific roles and responsibilities of the Country Platform and its constituent members for the development and implementation of the investment case. </w:t>
      </w:r>
    </w:p>
    <w:p w:rsidR="00E12143" w:rsidRPr="00E12143" w:rsidRDefault="00E12143" w:rsidP="006F7EFB">
      <w:pPr>
        <w:spacing w:line="240" w:lineRule="auto"/>
        <w:jc w:val="both"/>
        <w:rPr>
          <w:sz w:val="20"/>
        </w:rPr>
      </w:pPr>
      <w:r w:rsidRPr="00E12143">
        <w:rPr>
          <w:noProof/>
        </w:rPr>
        <mc:AlternateContent>
          <mc:Choice Requires="wpg">
            <w:drawing>
              <wp:anchor distT="0" distB="0" distL="114300" distR="114300" simplePos="0" relativeHeight="251661312" behindDoc="0" locked="0" layoutInCell="1" allowOverlap="1" wp14:anchorId="21DB03EC" wp14:editId="6A3234CC">
                <wp:simplePos x="0" y="0"/>
                <wp:positionH relativeFrom="column">
                  <wp:posOffset>83820</wp:posOffset>
                </wp:positionH>
                <wp:positionV relativeFrom="paragraph">
                  <wp:posOffset>41910</wp:posOffset>
                </wp:positionV>
                <wp:extent cx="5846445" cy="1561465"/>
                <wp:effectExtent l="0" t="0" r="1905" b="19685"/>
                <wp:wrapNone/>
                <wp:docPr id="42" name="Shape 186"/>
                <wp:cNvGraphicFramePr/>
                <a:graphic xmlns:a="http://schemas.openxmlformats.org/drawingml/2006/main">
                  <a:graphicData uri="http://schemas.microsoft.com/office/word/2010/wordprocessingGroup">
                    <wpg:wgp>
                      <wpg:cNvGrpSpPr/>
                      <wpg:grpSpPr>
                        <a:xfrm>
                          <a:off x="0" y="0"/>
                          <a:ext cx="5846445" cy="1561465"/>
                          <a:chOff x="0" y="0"/>
                          <a:chExt cx="11950909" cy="2400186"/>
                        </a:xfrm>
                      </wpg:grpSpPr>
                      <wps:wsp>
                        <wps:cNvPr id="43" name="Shape 187"/>
                        <wps:cNvSpPr/>
                        <wps:spPr>
                          <a:xfrm>
                            <a:off x="5787951" y="625049"/>
                            <a:ext cx="131260" cy="575044"/>
                          </a:xfrm>
                          <a:custGeom>
                            <a:avLst/>
                            <a:gdLst/>
                            <a:ahLst/>
                            <a:cxnLst/>
                            <a:rect l="0" t="0" r="0" b="0"/>
                            <a:pathLst>
                              <a:path w="120000" h="120000" extrusionOk="0">
                                <a:moveTo>
                                  <a:pt x="120000" y="0"/>
                                </a:moveTo>
                                <a:lnTo>
                                  <a:pt x="120000" y="120000"/>
                                </a:lnTo>
                                <a:lnTo>
                                  <a:pt x="0" y="120000"/>
                                </a:lnTo>
                              </a:path>
                            </a:pathLst>
                          </a:custGeom>
                          <a:noFill/>
                          <a:ln w="25400" cap="flat" cmpd="sng">
                            <a:solidFill>
                              <a:srgbClr val="153963"/>
                            </a:solidFill>
                            <a:prstDash val="solid"/>
                            <a:round/>
                            <a:headEnd type="none" w="med" len="med"/>
                            <a:tailEnd type="none" w="med" len="med"/>
                          </a:ln>
                        </wps:spPr>
                        <wps:bodyPr/>
                      </wps:wsp>
                      <wps:wsp>
                        <wps:cNvPr id="44" name="Shape 188"/>
                        <wps:cNvSpPr/>
                        <wps:spPr>
                          <a:xfrm>
                            <a:off x="5919211" y="625049"/>
                            <a:ext cx="5294162" cy="1150089"/>
                          </a:xfrm>
                          <a:custGeom>
                            <a:avLst/>
                            <a:gdLst/>
                            <a:ahLst/>
                            <a:cxnLst/>
                            <a:rect l="0" t="0" r="0" b="0"/>
                            <a:pathLst>
                              <a:path w="120000" h="120000" extrusionOk="0">
                                <a:moveTo>
                                  <a:pt x="0" y="0"/>
                                </a:moveTo>
                                <a:lnTo>
                                  <a:pt x="0" y="106304"/>
                                </a:lnTo>
                                <a:lnTo>
                                  <a:pt x="120000" y="106304"/>
                                </a:lnTo>
                                <a:lnTo>
                                  <a:pt x="120000" y="120000"/>
                                </a:lnTo>
                              </a:path>
                            </a:pathLst>
                          </a:custGeom>
                          <a:noFill/>
                          <a:ln w="25400" cap="flat" cmpd="sng">
                            <a:solidFill>
                              <a:srgbClr val="153963"/>
                            </a:solidFill>
                            <a:prstDash val="solid"/>
                            <a:round/>
                            <a:headEnd type="none" w="med" len="med"/>
                            <a:tailEnd type="none" w="med" len="med"/>
                          </a:ln>
                        </wps:spPr>
                        <wps:bodyPr/>
                      </wps:wsp>
                      <wps:wsp>
                        <wps:cNvPr id="45" name="Shape 189"/>
                        <wps:cNvSpPr/>
                        <wps:spPr>
                          <a:xfrm>
                            <a:off x="5919211" y="625049"/>
                            <a:ext cx="3781544" cy="1150089"/>
                          </a:xfrm>
                          <a:custGeom>
                            <a:avLst/>
                            <a:gdLst/>
                            <a:ahLst/>
                            <a:cxnLst/>
                            <a:rect l="0" t="0" r="0" b="0"/>
                            <a:pathLst>
                              <a:path w="120000" h="120000" extrusionOk="0">
                                <a:moveTo>
                                  <a:pt x="0" y="0"/>
                                </a:moveTo>
                                <a:lnTo>
                                  <a:pt x="0" y="106304"/>
                                </a:lnTo>
                                <a:lnTo>
                                  <a:pt x="119999" y="106304"/>
                                </a:lnTo>
                                <a:lnTo>
                                  <a:pt x="119999" y="120000"/>
                                </a:lnTo>
                              </a:path>
                            </a:pathLst>
                          </a:custGeom>
                          <a:noFill/>
                          <a:ln w="25400" cap="flat" cmpd="sng">
                            <a:solidFill>
                              <a:srgbClr val="153963"/>
                            </a:solidFill>
                            <a:prstDash val="solid"/>
                            <a:round/>
                            <a:headEnd type="none" w="med" len="med"/>
                            <a:tailEnd type="none" w="med" len="med"/>
                          </a:ln>
                        </wps:spPr>
                        <wps:bodyPr/>
                      </wps:wsp>
                      <wps:wsp>
                        <wps:cNvPr id="46" name="Shape 190"/>
                        <wps:cNvSpPr/>
                        <wps:spPr>
                          <a:xfrm>
                            <a:off x="5919211" y="625049"/>
                            <a:ext cx="2268926" cy="1150089"/>
                          </a:xfrm>
                          <a:custGeom>
                            <a:avLst/>
                            <a:gdLst/>
                            <a:ahLst/>
                            <a:cxnLst/>
                            <a:rect l="0" t="0" r="0" b="0"/>
                            <a:pathLst>
                              <a:path w="120000" h="120000" extrusionOk="0">
                                <a:moveTo>
                                  <a:pt x="0" y="0"/>
                                </a:moveTo>
                                <a:lnTo>
                                  <a:pt x="0" y="106304"/>
                                </a:lnTo>
                                <a:lnTo>
                                  <a:pt x="120000" y="106304"/>
                                </a:lnTo>
                                <a:lnTo>
                                  <a:pt x="120000" y="120000"/>
                                </a:lnTo>
                              </a:path>
                            </a:pathLst>
                          </a:custGeom>
                          <a:noFill/>
                          <a:ln w="25400" cap="flat" cmpd="sng">
                            <a:solidFill>
                              <a:srgbClr val="153963"/>
                            </a:solidFill>
                            <a:prstDash val="solid"/>
                            <a:round/>
                            <a:headEnd type="none" w="med" len="med"/>
                            <a:tailEnd type="none" w="med" len="med"/>
                          </a:ln>
                        </wps:spPr>
                        <wps:bodyPr/>
                      </wps:wsp>
                      <wps:wsp>
                        <wps:cNvPr id="47" name="Shape 191"/>
                        <wps:cNvSpPr/>
                        <wps:spPr>
                          <a:xfrm>
                            <a:off x="5919211" y="625049"/>
                            <a:ext cx="756308" cy="1150089"/>
                          </a:xfrm>
                          <a:custGeom>
                            <a:avLst/>
                            <a:gdLst/>
                            <a:ahLst/>
                            <a:cxnLst/>
                            <a:rect l="0" t="0" r="0" b="0"/>
                            <a:pathLst>
                              <a:path w="120000" h="120000" extrusionOk="0">
                                <a:moveTo>
                                  <a:pt x="0" y="0"/>
                                </a:moveTo>
                                <a:lnTo>
                                  <a:pt x="0" y="106304"/>
                                </a:lnTo>
                                <a:lnTo>
                                  <a:pt x="120000" y="106304"/>
                                </a:lnTo>
                                <a:lnTo>
                                  <a:pt x="120000" y="120000"/>
                                </a:lnTo>
                              </a:path>
                            </a:pathLst>
                          </a:custGeom>
                          <a:noFill/>
                          <a:ln w="25400" cap="flat" cmpd="sng">
                            <a:solidFill>
                              <a:srgbClr val="153963"/>
                            </a:solidFill>
                            <a:prstDash val="solid"/>
                            <a:round/>
                            <a:headEnd type="none" w="med" len="med"/>
                            <a:tailEnd type="none" w="med" len="med"/>
                          </a:ln>
                        </wps:spPr>
                        <wps:bodyPr/>
                      </wps:wsp>
                      <wps:wsp>
                        <wps:cNvPr id="48" name="Shape 192"/>
                        <wps:cNvSpPr/>
                        <wps:spPr>
                          <a:xfrm>
                            <a:off x="5162902" y="625049"/>
                            <a:ext cx="756308" cy="1150089"/>
                          </a:xfrm>
                          <a:custGeom>
                            <a:avLst/>
                            <a:gdLst/>
                            <a:ahLst/>
                            <a:cxnLst/>
                            <a:rect l="0" t="0" r="0" b="0"/>
                            <a:pathLst>
                              <a:path w="120000" h="120000" extrusionOk="0">
                                <a:moveTo>
                                  <a:pt x="120000" y="0"/>
                                </a:moveTo>
                                <a:lnTo>
                                  <a:pt x="120000" y="106304"/>
                                </a:lnTo>
                                <a:lnTo>
                                  <a:pt x="0" y="106304"/>
                                </a:lnTo>
                                <a:lnTo>
                                  <a:pt x="0" y="120000"/>
                                </a:lnTo>
                              </a:path>
                            </a:pathLst>
                          </a:custGeom>
                          <a:noFill/>
                          <a:ln w="25400" cap="flat" cmpd="sng">
                            <a:solidFill>
                              <a:srgbClr val="153963"/>
                            </a:solidFill>
                            <a:prstDash val="solid"/>
                            <a:round/>
                            <a:headEnd type="none" w="med" len="med"/>
                            <a:tailEnd type="none" w="med" len="med"/>
                          </a:ln>
                        </wps:spPr>
                        <wps:bodyPr/>
                      </wps:wsp>
                      <wps:wsp>
                        <wps:cNvPr id="49" name="Shape 193"/>
                        <wps:cNvSpPr/>
                        <wps:spPr>
                          <a:xfrm>
                            <a:off x="3650284" y="625049"/>
                            <a:ext cx="2268926" cy="1150089"/>
                          </a:xfrm>
                          <a:custGeom>
                            <a:avLst/>
                            <a:gdLst/>
                            <a:ahLst/>
                            <a:cxnLst/>
                            <a:rect l="0" t="0" r="0" b="0"/>
                            <a:pathLst>
                              <a:path w="120000" h="120000" extrusionOk="0">
                                <a:moveTo>
                                  <a:pt x="120000" y="0"/>
                                </a:moveTo>
                                <a:lnTo>
                                  <a:pt x="120000" y="106304"/>
                                </a:lnTo>
                                <a:lnTo>
                                  <a:pt x="0" y="106304"/>
                                </a:lnTo>
                                <a:lnTo>
                                  <a:pt x="0" y="120000"/>
                                </a:lnTo>
                              </a:path>
                            </a:pathLst>
                          </a:custGeom>
                          <a:noFill/>
                          <a:ln w="25400" cap="flat" cmpd="sng">
                            <a:solidFill>
                              <a:srgbClr val="153963"/>
                            </a:solidFill>
                            <a:prstDash val="solid"/>
                            <a:round/>
                            <a:headEnd type="none" w="med" len="med"/>
                            <a:tailEnd type="none" w="med" len="med"/>
                          </a:ln>
                        </wps:spPr>
                        <wps:bodyPr/>
                      </wps:wsp>
                      <wps:wsp>
                        <wps:cNvPr id="50" name="Shape 194"/>
                        <wps:cNvSpPr/>
                        <wps:spPr>
                          <a:xfrm>
                            <a:off x="2137666" y="625049"/>
                            <a:ext cx="3781544" cy="1150089"/>
                          </a:xfrm>
                          <a:custGeom>
                            <a:avLst/>
                            <a:gdLst/>
                            <a:ahLst/>
                            <a:cxnLst/>
                            <a:rect l="0" t="0" r="0" b="0"/>
                            <a:pathLst>
                              <a:path w="120000" h="120000" extrusionOk="0">
                                <a:moveTo>
                                  <a:pt x="119999" y="0"/>
                                </a:moveTo>
                                <a:lnTo>
                                  <a:pt x="119999" y="106304"/>
                                </a:lnTo>
                                <a:lnTo>
                                  <a:pt x="0" y="106304"/>
                                </a:lnTo>
                                <a:lnTo>
                                  <a:pt x="0" y="120000"/>
                                </a:lnTo>
                              </a:path>
                            </a:pathLst>
                          </a:custGeom>
                          <a:noFill/>
                          <a:ln w="25400" cap="flat" cmpd="sng">
                            <a:solidFill>
                              <a:srgbClr val="153963"/>
                            </a:solidFill>
                            <a:prstDash val="solid"/>
                            <a:round/>
                            <a:headEnd type="none" w="med" len="med"/>
                            <a:tailEnd type="none" w="med" len="med"/>
                          </a:ln>
                        </wps:spPr>
                        <wps:bodyPr/>
                      </wps:wsp>
                      <wps:wsp>
                        <wps:cNvPr id="51" name="Shape 195"/>
                        <wps:cNvSpPr/>
                        <wps:spPr>
                          <a:xfrm>
                            <a:off x="625048" y="625049"/>
                            <a:ext cx="5294162" cy="1150089"/>
                          </a:xfrm>
                          <a:custGeom>
                            <a:avLst/>
                            <a:gdLst/>
                            <a:ahLst/>
                            <a:cxnLst/>
                            <a:rect l="0" t="0" r="0" b="0"/>
                            <a:pathLst>
                              <a:path w="120000" h="120000" extrusionOk="0">
                                <a:moveTo>
                                  <a:pt x="120000" y="0"/>
                                </a:moveTo>
                                <a:lnTo>
                                  <a:pt x="120000" y="106304"/>
                                </a:lnTo>
                                <a:lnTo>
                                  <a:pt x="0" y="106304"/>
                                </a:lnTo>
                                <a:lnTo>
                                  <a:pt x="0" y="120000"/>
                                </a:lnTo>
                              </a:path>
                            </a:pathLst>
                          </a:custGeom>
                          <a:noFill/>
                          <a:ln w="25400" cap="flat" cmpd="sng">
                            <a:solidFill>
                              <a:srgbClr val="153963"/>
                            </a:solidFill>
                            <a:prstDash val="solid"/>
                            <a:round/>
                            <a:headEnd type="none" w="med" len="med"/>
                            <a:tailEnd type="none" w="med" len="med"/>
                          </a:ln>
                        </wps:spPr>
                        <wps:bodyPr/>
                      </wps:wsp>
                      <wps:wsp>
                        <wps:cNvPr id="52" name="Shape 196"/>
                        <wps:cNvSpPr/>
                        <wps:spPr>
                          <a:xfrm>
                            <a:off x="5294162" y="0"/>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53" name="Shape 197"/>
                        <wps:cNvSpPr txBox="1"/>
                        <wps:spPr>
                          <a:xfrm>
                            <a:off x="5294162" y="0"/>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8"/>
                                </w:rPr>
                              </w:pPr>
                              <w:r w:rsidRPr="00E12143">
                                <w:rPr>
                                  <w:rFonts w:ascii="Calibri" w:eastAsia="Calibri" w:hAnsi="Calibri" w:cs="Calibri"/>
                                  <w:b/>
                                  <w:bCs/>
                                  <w:color w:val="000000" w:themeColor="dark1"/>
                                  <w:sz w:val="20"/>
                                  <w:szCs w:val="36"/>
                                </w:rPr>
                                <w:t>MoH</w:t>
                              </w:r>
                            </w:p>
                          </w:txbxContent>
                        </wps:txbx>
                        <wps:bodyPr spcFirstLastPara="1" wrap="square" lIns="8875" tIns="8875" rIns="8875" bIns="8875" anchor="ctr" anchorCtr="0">
                          <a:noAutofit/>
                        </wps:bodyPr>
                      </wps:wsp>
                      <wps:wsp>
                        <wps:cNvPr id="54" name="Shape 198"/>
                        <wps:cNvSpPr/>
                        <wps:spPr>
                          <a:xfrm>
                            <a:off x="0"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55" name="Shape 199"/>
                        <wps:cNvSpPr txBox="1"/>
                        <wps:spPr>
                          <a:xfrm>
                            <a:off x="0"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Government</w:t>
                              </w:r>
                            </w:p>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MDAs</w:t>
                              </w:r>
                            </w:p>
                          </w:txbxContent>
                        </wps:txbx>
                        <wps:bodyPr spcFirstLastPara="1" wrap="square" lIns="7600" tIns="7600" rIns="7600" bIns="7600" anchor="ctr" anchorCtr="0">
                          <a:noAutofit/>
                        </wps:bodyPr>
                      </wps:wsp>
                      <wps:wsp>
                        <wps:cNvPr id="56" name="Shape 200"/>
                        <wps:cNvSpPr/>
                        <wps:spPr>
                          <a:xfrm>
                            <a:off x="1512618"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57" name="Shape 201"/>
                        <wps:cNvSpPr txBox="1"/>
                        <wps:spPr>
                          <a:xfrm>
                            <a:off x="1512618"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Development Partners</w:t>
                              </w:r>
                            </w:p>
                          </w:txbxContent>
                        </wps:txbx>
                        <wps:bodyPr spcFirstLastPara="1" wrap="square" lIns="7600" tIns="7600" rIns="7600" bIns="7600" anchor="ctr" anchorCtr="0">
                          <a:noAutofit/>
                        </wps:bodyPr>
                      </wps:wsp>
                      <wps:wsp>
                        <wps:cNvPr id="58" name="Shape 202"/>
                        <wps:cNvSpPr/>
                        <wps:spPr>
                          <a:xfrm>
                            <a:off x="3025235"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59" name="Shape 203"/>
                        <wps:cNvSpPr txBox="1"/>
                        <wps:spPr>
                          <a:xfrm>
                            <a:off x="3025235"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Funding Mechanisms/ Foundations</w:t>
                              </w:r>
                            </w:p>
                          </w:txbxContent>
                        </wps:txbx>
                        <wps:bodyPr spcFirstLastPara="1" wrap="square" lIns="7600" tIns="7600" rIns="7600" bIns="7600" anchor="ctr" anchorCtr="0">
                          <a:noAutofit/>
                        </wps:bodyPr>
                      </wps:wsp>
                      <wps:wsp>
                        <wps:cNvPr id="60" name="Shape 204"/>
                        <wps:cNvSpPr/>
                        <wps:spPr>
                          <a:xfrm>
                            <a:off x="4537853"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61" name="Shape 205"/>
                        <wps:cNvSpPr txBox="1"/>
                        <wps:spPr>
                          <a:xfrm>
                            <a:off x="4537853"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INGOs/NGOs</w:t>
                              </w:r>
                            </w:p>
                          </w:txbxContent>
                        </wps:txbx>
                        <wps:bodyPr spcFirstLastPara="1" wrap="square" lIns="7600" tIns="7600" rIns="7600" bIns="7600" anchor="ctr" anchorCtr="0">
                          <a:noAutofit/>
                        </wps:bodyPr>
                      </wps:wsp>
                      <wps:wsp>
                        <wps:cNvPr id="62" name="Shape 206"/>
                        <wps:cNvSpPr/>
                        <wps:spPr>
                          <a:xfrm>
                            <a:off x="6050471"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63" name="Shape 207"/>
                        <wps:cNvSpPr txBox="1"/>
                        <wps:spPr>
                          <a:xfrm>
                            <a:off x="6050471"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Private sector</w:t>
                              </w:r>
                            </w:p>
                          </w:txbxContent>
                        </wps:txbx>
                        <wps:bodyPr spcFirstLastPara="1" wrap="square" lIns="7600" tIns="7600" rIns="7600" bIns="7600" anchor="ctr" anchorCtr="0">
                          <a:noAutofit/>
                        </wps:bodyPr>
                      </wps:wsp>
                      <wps:wsp>
                        <wps:cNvPr id="64" name="Shape 208"/>
                        <wps:cNvSpPr/>
                        <wps:spPr>
                          <a:xfrm>
                            <a:off x="7563089"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65" name="Shape 209"/>
                        <wps:cNvSpPr txBox="1"/>
                        <wps:spPr>
                          <a:xfrm>
                            <a:off x="7563089"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Professional Associations</w:t>
                              </w:r>
                            </w:p>
                          </w:txbxContent>
                        </wps:txbx>
                        <wps:bodyPr spcFirstLastPara="1" wrap="square" lIns="7600" tIns="7600" rIns="7600" bIns="7600" anchor="ctr" anchorCtr="0">
                          <a:noAutofit/>
                        </wps:bodyPr>
                      </wps:wsp>
                      <wps:wsp>
                        <wps:cNvPr id="66" name="Shape 210"/>
                        <wps:cNvSpPr/>
                        <wps:spPr>
                          <a:xfrm>
                            <a:off x="9075707"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67" name="Shape 211"/>
                        <wps:cNvSpPr txBox="1"/>
                        <wps:spPr>
                          <a:xfrm>
                            <a:off x="9075707" y="1775138"/>
                            <a:ext cx="1250097" cy="625048"/>
                          </a:xfrm>
                          <a:prstGeom prst="rect">
                            <a:avLst/>
                          </a:prstGeom>
                          <a:noFill/>
                          <a:ln>
                            <a:noFill/>
                          </a:ln>
                        </wps:spPr>
                        <wps:txbx>
                          <w:txbxContent>
                            <w:p w:rsidR="00E12143" w:rsidRPr="00E12143" w:rsidRDefault="00E12143" w:rsidP="00E12143">
                              <w:pPr>
                                <w:pStyle w:val="NormalWeb"/>
                                <w:spacing w:before="0" w:beforeAutospacing="0" w:after="0" w:afterAutospacing="0" w:line="259" w:lineRule="auto"/>
                                <w:rPr>
                                  <w:sz w:val="16"/>
                                </w:rPr>
                              </w:pPr>
                              <w:r w:rsidRPr="00E12143">
                                <w:rPr>
                                  <w:rFonts w:ascii="Calibri" w:eastAsia="Calibri" w:hAnsi="Calibri" w:cs="Calibri"/>
                                  <w:b/>
                                  <w:bCs/>
                                  <w:color w:val="000000" w:themeColor="dark1"/>
                                  <w:sz w:val="14"/>
                                  <w:szCs w:val="22"/>
                                </w:rPr>
                                <w:t>CSOs/Councils/FBOs/Media</w:t>
                              </w:r>
                            </w:p>
                          </w:txbxContent>
                        </wps:txbx>
                        <wps:bodyPr spcFirstLastPara="1" wrap="square" lIns="7600" tIns="7600" rIns="7600" bIns="7600" anchor="ctr" anchorCtr="0">
                          <a:noAutofit/>
                        </wps:bodyPr>
                      </wps:wsp>
                      <wps:wsp>
                        <wps:cNvPr id="68" name="Shape 212"/>
                        <wps:cNvSpPr/>
                        <wps:spPr>
                          <a:xfrm>
                            <a:off x="10588325" y="1775138"/>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69" name="Shape 213"/>
                        <wps:cNvSpPr txBox="1"/>
                        <wps:spPr>
                          <a:xfrm>
                            <a:off x="10325809" y="1775146"/>
                            <a:ext cx="1625100" cy="624900"/>
                          </a:xfrm>
                          <a:prstGeom prst="rect">
                            <a:avLst/>
                          </a:prstGeom>
                          <a:noFill/>
                          <a:ln>
                            <a:noFill/>
                          </a:ln>
                        </wps:spPr>
                        <wps:txbx>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Academia/ Research Institutions</w:t>
                              </w:r>
                            </w:p>
                          </w:txbxContent>
                        </wps:txbx>
                        <wps:bodyPr spcFirstLastPara="1" wrap="square" lIns="7600" tIns="7600" rIns="7600" bIns="7600" anchor="ctr" anchorCtr="0">
                          <a:noAutofit/>
                        </wps:bodyPr>
                      </wps:wsp>
                      <wps:wsp>
                        <wps:cNvPr id="70" name="Shape 214"/>
                        <wps:cNvSpPr/>
                        <wps:spPr>
                          <a:xfrm>
                            <a:off x="4537853" y="887569"/>
                            <a:ext cx="1250097" cy="625048"/>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wps:wsp>
                        <wps:cNvPr id="71" name="Shape 215"/>
                        <wps:cNvSpPr txBox="1"/>
                        <wps:spPr>
                          <a:xfrm>
                            <a:off x="4544283" y="901900"/>
                            <a:ext cx="1250097" cy="625048"/>
                          </a:xfrm>
                          <a:prstGeom prst="rect">
                            <a:avLst/>
                          </a:prstGeom>
                          <a:noFill/>
                          <a:ln>
                            <a:noFill/>
                          </a:ln>
                        </wps:spPr>
                        <wps:txbx>
                          <w:txbxContent>
                            <w:p w:rsidR="00E12143" w:rsidRPr="00E12143" w:rsidRDefault="003838EF" w:rsidP="003838EF">
                              <w:pPr>
                                <w:pStyle w:val="NormalWeb"/>
                                <w:spacing w:before="0" w:beforeAutospacing="0" w:after="0" w:afterAutospacing="0" w:line="216" w:lineRule="auto"/>
                                <w:jc w:val="center"/>
                                <w:rPr>
                                  <w:sz w:val="16"/>
                                  <w:szCs w:val="16"/>
                                </w:rPr>
                              </w:pPr>
                              <w:r w:rsidRPr="00E12143">
                                <w:rPr>
                                  <w:rFonts w:ascii="Calibri" w:eastAsia="Calibri" w:hAnsi="Calibri" w:cs="Calibri"/>
                                  <w:b/>
                                  <w:bCs/>
                                  <w:color w:val="000000" w:themeColor="dark1"/>
                                  <w:sz w:val="16"/>
                                  <w:szCs w:val="16"/>
                                </w:rPr>
                                <w:t>Secretariat</w:t>
                              </w:r>
                              <w:r>
                                <w:rPr>
                                  <w:rFonts w:ascii="Calibri" w:eastAsia="Calibri" w:hAnsi="Calibri" w:cs="Calibri"/>
                                  <w:b/>
                                  <w:bCs/>
                                  <w:color w:val="000000" w:themeColor="dark1"/>
                                  <w:sz w:val="16"/>
                                  <w:szCs w:val="16"/>
                                </w:rPr>
                                <w:t xml:space="preserve"> </w:t>
                              </w:r>
                              <w:r w:rsidRPr="00E12143">
                                <w:rPr>
                                  <w:rFonts w:ascii="Calibri" w:eastAsia="Calibri" w:hAnsi="Calibri" w:cs="Calibri"/>
                                  <w:b/>
                                  <w:bCs/>
                                  <w:color w:val="000000" w:themeColor="dark1"/>
                                  <w:sz w:val="16"/>
                                  <w:szCs w:val="16"/>
                                </w:rPr>
                                <w:t>DPPD</w:t>
                              </w:r>
                            </w:p>
                          </w:txbxContent>
                        </wps:txbx>
                        <wps:bodyPr spcFirstLastPara="1" wrap="square" lIns="8875" tIns="8875" rIns="8875" bIns="8875" anchor="ctr" anchorCtr="0">
                          <a:noAutofit/>
                        </wps:bodyPr>
                      </wps:wsp>
                    </wpg:wgp>
                  </a:graphicData>
                </a:graphic>
                <wp14:sizeRelH relativeFrom="margin">
                  <wp14:pctWidth>0</wp14:pctWidth>
                </wp14:sizeRelH>
                <wp14:sizeRelV relativeFrom="margin">
                  <wp14:pctHeight>0</wp14:pctHeight>
                </wp14:sizeRelV>
              </wp:anchor>
            </w:drawing>
          </mc:Choice>
          <mc:Fallback>
            <w:pict>
              <v:group id="Shape 186" o:spid="_x0000_s1026" style="position:absolute;left:0;text-align:left;margin-left:6.6pt;margin-top:3.3pt;width:460.35pt;height:122.95pt;z-index:251661312;mso-width-relative:margin;mso-height-relative:margin" coordsize="119509,2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">
                <v:shape id="Shape 187" o:spid="_x0000_s1027" style="position:absolute;left:57879;top:6250;width:1313;height:5750;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X+88QA&#10;AADbAAAADwAAAGRycy9kb3ducmV2LnhtbESPQWvCQBSE74L/YXlCb7rRVmmjq4go1nqQqvT8zD6T&#10;YPZtzK4m/fddoeBxmJlvmMmsMYW4U+Vyywr6vQgEcWJ1zqmC42HVfQfhPLLGwjIp+CUHs2m7NcFY&#10;25q/6b73qQgQdjEqyLwvYyldkpFB17MlcfDOtjLog6xSqSusA9wUchBFI2kw57CQYUmLjJLL/mYU&#10;bG67YXP4Ov0cr0u85PX69MHbrVIvnWY+BuGp8c/wf/tTK3h7hceX8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1/vPEAAAA2wAAAA8AAAAAAAAAAAAAAAAAmAIAAGRycy9k&#10;b3ducmV2LnhtbFBLBQYAAAAABAAEAPUAAACJAwAAAAA=&#10;" path="m120000,r,120000l,120000e" filled="f" strokecolor="#153963" strokeweight="2pt">
                  <v:path arrowok="t" o:extrusionok="f" textboxrect="0,0,120000,120000"/>
                </v:shape>
                <v:shape id="Shape 188" o:spid="_x0000_s1028" style="position:absolute;left:59192;top:6250;width:52941;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mh8QA&#10;AADbAAAADwAAAGRycy9kb3ducmV2LnhtbESPQWvCQBSE74L/YXkFb82moqVNXUVEUetBqtLzM/ua&#10;BLNvY3Y18d+7QsHjMDPfMKNJa0pxpdoVlhW8RTEI4tTqgjMFh/3i9QOE88gaS8uk4EYOJuNuZ4SJ&#10;tg3/0HXnMxEg7BJUkHtfJVK6NCeDLrIVcfD+bG3QB1lnUtfYBLgpZT+O36XBgsNCjhXNckpPu4tR&#10;sL5sh+3++/h7OM/xVDTL4ydvNkr1XtrpFwhPrX+G/9srrWAwgM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cZofEAAAA2wAAAA8AAAAAAAAAAAAAAAAAmAIAAGRycy9k&#10;b3ducmV2LnhtbFBLBQYAAAAABAAEAPUAAACJAwAAAAA=&#10;" path="m,l,106304r120000,l120000,120000e" filled="f" strokecolor="#153963" strokeweight="2pt">
                  <v:path arrowok="t" o:extrusionok="f" textboxrect="0,0,120000,120000"/>
                </v:shape>
                <v:shape id="Shape 189" o:spid="_x0000_s1029" style="position:absolute;left:59192;top:6250;width:37815;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DHMYA&#10;AADbAAAADwAAAGRycy9kb3ducmV2LnhtbESPT2vCQBTE74LfYXmF3symUqVNXUWkpf45SDX0/JJ9&#10;TYLZt2l2Nem37wqCx2FmfsPMFr2pxYVaV1lW8BTFIIhzqysuFKTHj9ELCOeRNdaWScEfOVjMh4MZ&#10;Jtp2/EWXgy9EgLBLUEHpfZNI6fKSDLrINsTB+7GtQR9kW0jdYhfgppbjOJ5KgxWHhRIbWpWUnw5n&#10;o2Bz3k/64zb7Tn/f8VR1n9kr73ZKPT70yzcQnnp/D9/aa63geQLX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DDHMYAAADbAAAADwAAAAAAAAAAAAAAAACYAgAAZHJz&#10;L2Rvd25yZXYueG1sUEsFBgAAAAAEAAQA9QAAAIsDAAAAAA==&#10;" path="m,l,106304r119999,l119999,120000e" filled="f" strokecolor="#153963" strokeweight="2pt">
                  <v:path arrowok="t" o:extrusionok="f" textboxrect="0,0,120000,120000"/>
                </v:shape>
                <v:shape id="Shape 190" o:spid="_x0000_s1030" style="position:absolute;left:59192;top:6250;width:22689;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da8UA&#10;AADbAAAADwAAAGRycy9kb3ducmV2LnhtbESPQWvCQBSE74L/YXmF3symUqVNXUWkpVoPUg09v2Rf&#10;k2D2bZpdTfz3XUHwOMzMN8xs0ZtanKl1lWUFT1EMgji3uuJCQXr4GL2AcB5ZY22ZFFzIwWI+HMww&#10;0bbjbzrvfSEChF2CCkrvm0RKl5dk0EW2IQ7er20N+iDbQuoWuwA3tRzH8VQarDgslNjQqqT8uD8Z&#10;BZvTbtIfvrKf9O8dj1X3mb3ydqvU40O/fAPhqff38K291gqep3D9En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l1rxQAAANsAAAAPAAAAAAAAAAAAAAAAAJgCAABkcnMv&#10;ZG93bnJldi54bWxQSwUGAAAAAAQABAD1AAAAigMAAAAA&#10;" path="m,l,106304r120000,l120000,120000e" filled="f" strokecolor="#153963" strokeweight="2pt">
                  <v:path arrowok="t" o:extrusionok="f" textboxrect="0,0,120000,120000"/>
                </v:shape>
                <v:shape id="Shape 191" o:spid="_x0000_s1031" style="position:absolute;left:59192;top:6250;width:7563;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48MQA&#10;AADbAAAADwAAAGRycy9kb3ducmV2LnhtbESPQWvCQBSE74L/YXlCb7pRWm2jq4go1nqQqvT8zD6T&#10;YPZtzK4m/fddoeBxmJlvmMmsMYW4U+Vyywr6vQgEcWJ1zqmC42HVfQfhPLLGwjIp+CUHs2m7NcFY&#10;25q/6b73qQgQdjEqyLwvYyldkpFB17MlcfDOtjLog6xSqSusA9wUchBFQ2kw57CQYUmLjJLL/mYU&#10;bG67t+bwdfo5Xpd4yev16YO3W6VeOs18DMJT45/h//anVvA6gseX8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PDEAAAA2wAAAA8AAAAAAAAAAAAAAAAAmAIAAGRycy9k&#10;b3ducmV2LnhtbFBLBQYAAAAABAAEAPUAAACJAwAAAAA=&#10;" path="m,l,106304r120000,l120000,120000e" filled="f" strokecolor="#153963" strokeweight="2pt">
                  <v:path arrowok="t" o:extrusionok="f" textboxrect="0,0,120000,120000"/>
                </v:shape>
                <v:shape id="Shape 192" o:spid="_x0000_s1032" style="position:absolute;left:51629;top:6250;width:7563;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gsEA&#10;AADbAAAADwAAAGRycy9kb3ducmV2LnhtbERPTYvCMBC9C/sfwgjeNFVU1mqURVbU9SCr4nlsxrbY&#10;TLpNtPXfbw6Cx8f7ni0aU4gHVS63rKDfi0AQJ1bnnCo4HVfdTxDOI2ssLJOCJzlYzD9aM4y1rfmX&#10;HgefihDCLkYFmfdlLKVLMjLoerYkDtzVVgZ9gFUqdYV1CDeFHETRWBrMOTRkWNIyo+R2uBsF2/t+&#10;1Bx/LufT3zfe8np9mfBup1Sn3XxNQXhq/Fv8cm+0gmEYG76E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RbILBAAAA2wAAAA8AAAAAAAAAAAAAAAAAmAIAAGRycy9kb3du&#10;cmV2LnhtbFBLBQYAAAAABAAEAPUAAACGAwAAAAA=&#10;" path="m120000,r,106304l,106304r,13696e" filled="f" strokecolor="#153963" strokeweight="2pt">
                  <v:path arrowok="t" o:extrusionok="f" textboxrect="0,0,120000,120000"/>
                </v:shape>
                <v:shape id="Shape 193" o:spid="_x0000_s1033" style="position:absolute;left:36502;top:6250;width:22690;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JGcUA&#10;AADbAAAADwAAAGRycy9kb3ducmV2LnhtbESPT2vCQBTE74LfYXmCt7qpaDGpq4goaj0U/9DzM/ua&#10;BLNvY3Y16bfvFgoeh5n5DTOdt6YUD6pdYVnB6yACQZxaXXCm4Hxav0xAOI+ssbRMCn7IwXzW7Uwx&#10;0bbhAz2OPhMBwi5BBbn3VSKlS3My6Aa2Ig7et60N+iDrTOoamwA3pRxG0Zs0WHBYyLGiZU7p9Xg3&#10;Cnb3z3F7+rh8nW8rvBbN5hLzfq9Uv9cu3kF4av0z/N/eagWjGP6+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ckZxQAAANsAAAAPAAAAAAAAAAAAAAAAAJgCAABkcnMv&#10;ZG93bnJldi54bWxQSwUGAAAAAAQABAD1AAAAigMAAAAA&#10;" path="m120000,r,106304l,106304r,13696e" filled="f" strokecolor="#153963" strokeweight="2pt">
                  <v:path arrowok="t" o:extrusionok="f" textboxrect="0,0,120000,120000"/>
                </v:shape>
                <v:shape id="Shape 194" o:spid="_x0000_s1034" style="position:absolute;left:21376;top:6250;width:37816;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2WcIA&#10;AADbAAAADwAAAGRycy9kb3ducmV2LnhtbERPyWrDMBC9B/IPYgK9xXILLq0TJZSQ0sWHkIWeJ9bE&#10;NrFGriUv/fvqEMjx8fblejS16Kl1lWUFj1EMgji3uuJCwen4Pn8B4TyyxtoyKfgjB+vVdLLEVNuB&#10;99QffCFCCLsUFZTeN6mULi/JoItsQxy4i20N+gDbQuoWhxBuavkUx8/SYMWhocSGNiXl10NnFHx1&#10;u2Q8fp9/Tr9bvFbDx/mVs0yph9n4tgDhafR38c39qRUkYX34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vZZwgAAANsAAAAPAAAAAAAAAAAAAAAAAJgCAABkcnMvZG93&#10;bnJldi54bWxQSwUGAAAAAAQABAD1AAAAhwMAAAAA&#10;" path="m119999,r,106304l,106304r,13696e" filled="f" strokecolor="#153963" strokeweight="2pt">
                  <v:path arrowok="t" o:extrusionok="f" textboxrect="0,0,120000,120000"/>
                </v:shape>
                <v:shape id="Shape 195" o:spid="_x0000_s1035" style="position:absolute;left:6250;top:6250;width:52942;height:11501;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TwsQA&#10;AADbAAAADwAAAGRycy9kb3ducmV2LnhtbESPT4vCMBTE7wt+h/AEb2uqoGjXKIso6noQ/7DnZ/O2&#10;LTYvtYm2++2NIHgcZuY3zGTWmELcqXK5ZQW9bgSCOLE651TB6bj8HIFwHlljYZkU/JOD2bT1McFY&#10;25r3dD/4VAQIuxgVZN6XsZQuycig69qSOHh/tjLog6xSqSusA9wUsh9FQ2kw57CQYUnzjJLL4WYU&#10;bG67QXP8Of+ergu85PXqPObtVqlOu/n+AuGp8e/wq73WCgY9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yU8LEAAAA2wAAAA8AAAAAAAAAAAAAAAAAmAIAAGRycy9k&#10;b3ducmV2LnhtbFBLBQYAAAAABAAEAPUAAACJAwAAAAA=&#10;" path="m120000,r,106304l,106304r,13696e" filled="f" strokecolor="#153963" strokeweight="2pt">
                  <v:path arrowok="t" o:extrusionok="f" textboxrect="0,0,120000,120000"/>
                </v:shape>
                <v:rect id="Shape 196" o:spid="_x0000_s1036" style="position:absolute;left:5294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T1cUA&#10;AADbAAAADwAAAGRycy9kb3ducmV2LnhtbESPT2vCQBTE70K/w/IKvemmgn+IrqGk2lbwYlrs9bH7&#10;moRm34bs1sRv3xUEj8PM/IZZZ4NtxJk6XztW8DxJQBBrZ2ouFXx97sZLED4gG2wck4ILecg2D6M1&#10;psb1fKRzEUoRIexTVFCF0KZSel2RRT9xLXH0flxnMUTZldJ02Ee4beQ0SebSYs1xocKW8or0b/Fn&#10;FSTNflvok1nqY/+2XRzy99ei/Vbq6XF4WYEINIR7+Nb+MApmU7h+i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ZPVxQAAANsAAAAPAAAAAAAAAAAAAAAAAJgCAABkcnMv&#10;ZG93bnJldi54bWxQSwUGAAAAAAQABAD1AAAAigMAAAAA&#10;" fillcolor="white [3201]" strokecolor="#1c4170" strokeweight="2pt">
                  <v:stroke joinstyle="round"/>
                  <v:textbox inset="2.53958mm,2.53958mm,2.53958mm,2.53958mm"/>
                </v:rect>
                <v:shapetype id="_x0000_t202" coordsize="21600,21600" o:spt="202" path="m,l,21600r21600,l21600,xe">
                  <v:stroke joinstyle="miter"/>
                  <v:path gradientshapeok="t" o:connecttype="rect"/>
                </v:shapetype>
                <v:shape id="Shape 197" o:spid="_x0000_s1037" type="#_x0000_t202" style="position:absolute;left:5294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5O8QA&#10;AADbAAAADwAAAGRycy9kb3ducmV2LnhtbESPQWvCQBSE70L/w/IKXkQ3VQw1dZWiBiy9WBV6fWSf&#10;STD7NmQ3Jv57tyD0OMzMN8xy3ZtK3KhxpWUFb5MIBHFmdcm5gvMpHb+DcB5ZY2WZFNzJwXr1Mlhi&#10;om3HP3Q7+lwECLsEFRTe14mULivIoJvYmjh4F9sY9EE2udQNdgFuKjmNolgaLDksFFjTpqDsemyN&#10;gj73X4dD17a7eJd+V9sRpr+LWKnha//5AcJT7//Dz/ZeK5jP4O9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R+TvEAAAA2wAAAA8AAAAAAAAAAAAAAAAAmAIAAGRycy9k&#10;b3ducmV2LnhtbFBLBQYAAAAABAAEAPUAAACJAwAAAAA=&#10;" filled="f" stroked="f">
                  <v:textbox inset=".24653mm,.24653mm,.24653mm,.24653mm">
                    <w:txbxContent>
                      <w:p w:rsidR="00E12143" w:rsidRPr="00E12143" w:rsidRDefault="00E12143" w:rsidP="00E12143">
                        <w:pPr>
                          <w:pStyle w:val="NormalWeb"/>
                          <w:spacing w:before="0" w:beforeAutospacing="0" w:after="0" w:afterAutospacing="0" w:line="216" w:lineRule="auto"/>
                          <w:jc w:val="center"/>
                          <w:rPr>
                            <w:sz w:val="8"/>
                          </w:rPr>
                        </w:pPr>
                        <w:r w:rsidRPr="00E12143">
                          <w:rPr>
                            <w:rFonts w:ascii="Calibri" w:eastAsia="Calibri" w:hAnsi="Calibri" w:cs="Calibri"/>
                            <w:b/>
                            <w:bCs/>
                            <w:color w:val="000000" w:themeColor="dark1"/>
                            <w:sz w:val="20"/>
                            <w:szCs w:val="36"/>
                          </w:rPr>
                          <w:t>MoH</w:t>
                        </w:r>
                      </w:p>
                    </w:txbxContent>
                  </v:textbox>
                </v:shape>
                <v:rect id="Shape 198" o:spid="_x0000_s1038" style="position:absolute;top:17751;width:12500;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OsQA&#10;AADbAAAADwAAAGRycy9kb3ducmV2LnhtbESPT2vCQBTE7wW/w/IK3uqmRaukrlL824IXo+j1sfua&#10;BLNvQ3Y18du7hUKPw8z8hpnOO1uJGzW+dKzgdZCAINbOlJwrOB7WLxMQPiAbrByTgjt5mM96T1NM&#10;jWt5T7cs5CJC2KeooAihTqX0uiCLfuBq4uj9uMZiiLLJpWmwjXBbybckeZcWS44LBda0KEhfsqtV&#10;kFTfq0yfzETv281qvFtsl1l9Vqr/3H1+gAjUhf/wX/vLKBgN4fd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IrjrEAAAA2wAAAA8AAAAAAAAAAAAAAAAAmAIAAGRycy9k&#10;b3ducmV2LnhtbFBLBQYAAAAABAAEAPUAAACJAwAAAAA=&#10;" fillcolor="white [3201]" strokecolor="#1c4170" strokeweight="2pt">
                  <v:stroke joinstyle="round"/>
                  <v:textbox inset="2.53958mm,2.53958mm,2.53958mm,2.53958mm"/>
                </v:rect>
                <v:shape id="Shape 199" o:spid="_x0000_s1039" type="#_x0000_t202" style="position:absolute;top:17751;width:12500;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8JYMUA&#10;AADbAAAADwAAAGRycy9kb3ducmV2LnhtbESPT2sCMRTE74V+h/AKvRTNtqCU1ShS+kfxpBXx+Ng8&#10;N4ubl22Suquf3giCx2FmfsOMp52txZF8qBwreO1nIIgLpysuFWx+v3rvIEJE1lg7JgUnCjCdPD6M&#10;Mdeu5RUd17EUCcIhRwUmxiaXMhSGLIa+a4iTt3feYkzSl1J7bBPc1vIty4bSYsVpwWBDH4aKw/rf&#10;Klj6xX64M5/L7xn+yL/ziz23cqvU81M3G4GI1MV7+NaeawWDAVy/pB8gJ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wlg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Government</w:t>
                        </w:r>
                      </w:p>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MDAs</w:t>
                        </w:r>
                      </w:p>
                    </w:txbxContent>
                  </v:textbox>
                </v:shape>
                <v:rect id="Shape 200" o:spid="_x0000_s1040" style="position:absolute;left:15126;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V1sQA&#10;AADbAAAADwAAAGRycy9kb3ducmV2LnhtbESPQWvCQBSE7wX/w/KE3urGQq1E11CirQq9GMVeH7uv&#10;SWj2bchuTfz3rlDocZiZb5hlNthGXKjztWMF00kCglg7U3Op4HR8f5qD8AHZYOOYFFzJQ7YaPSwx&#10;Na7nA12KUIoIYZ+igiqENpXS64os+olriaP37TqLIcqulKbDPsJtI5+TZCYt1hwXKmwpr0j/FL9W&#10;QdLsN4U+m7k+9B+b1898uy7aL6Uex8PbAkSgIfyH/9o7o+BlBvc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ldbEAAAA2wAAAA8AAAAAAAAAAAAAAAAAmAIAAGRycy9k&#10;b3ducmV2LnhtbFBLBQYAAAAABAAEAPUAAACJAwAAAAA=&#10;" fillcolor="white [3201]" strokecolor="#1c4170" strokeweight="2pt">
                  <v:stroke joinstyle="round"/>
                  <v:textbox inset="2.53958mm,2.53958mm,2.53958mm,2.53958mm"/>
                </v:rect>
                <v:shape id="Shape 201" o:spid="_x0000_s1041" type="#_x0000_t202" style="position:absolute;left:15126;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yjMYA&#10;AADbAAAADwAAAGRycy9kb3ducmV2LnhtbESPQWsCMRSE7wX/Q3gFL6VmK6hlaxSRtrZ4chXp8bF5&#10;bpZuXrZJ6m799Y1Q6HGYmW+Y+bK3jTiTD7VjBQ+jDARx6XTNlYLD/uX+EUSIyBobx6TghwIsF4Ob&#10;OebadbyjcxErkSAcclRgYmxzKUNpyGIYuZY4eSfnLcYkfSW1xy7BbSPHWTaVFmtOCwZbWhsqP4tv&#10;q2Dr30/TD/O8fV3hRn5d7uylk0elhrf96glEpD7+h//ab1rBZAbX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EyjMYAAADbAAAADwAAAAAAAAAAAAAAAACYAgAAZHJz&#10;L2Rvd25yZXYueG1sUEsFBgAAAAAEAAQA9QAAAIsDA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Development Partners</w:t>
                        </w:r>
                      </w:p>
                    </w:txbxContent>
                  </v:textbox>
                </v:shape>
                <v:rect id="Shape 202" o:spid="_x0000_s1042" style="position:absolute;left:30252;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kP8IA&#10;AADbAAAADwAAAGRycy9kb3ducmV2LnhtbERPz2vCMBS+D/Y/hDfYbaYbTKWaFnFuTvDSKnp9JM+2&#10;2LyUJrPdf78cBh4/vt/LfLStuFHvG8cKXicJCGLtTMOVguPh82UOwgdkg61jUvBLHvLs8WGJqXED&#10;F3QrQyViCPsUFdQhdKmUXtdk0U9cRxy5i+sthgj7SpoehxhuW/mWJFNpseHYUGNH65r0tfyxCpJ2&#10;tyn1ycx1MXxtZvv19qPszko9P42rBYhAY7iL/93fRsF7HBu/x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aQ/wgAAANsAAAAPAAAAAAAAAAAAAAAAAJgCAABkcnMvZG93&#10;bnJldi54bWxQSwUGAAAAAAQABAD1AAAAhwMAAAAA&#10;" fillcolor="white [3201]" strokecolor="#1c4170" strokeweight="2pt">
                  <v:stroke joinstyle="round"/>
                  <v:textbox inset="2.53958mm,2.53958mm,2.53958mm,2.53958mm"/>
                </v:rect>
                <v:shape id="Shape 203" o:spid="_x0000_s1043" type="#_x0000_t202" style="position:absolute;left:30252;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DZcYA&#10;AADbAAAADwAAAGRycy9kb3ducmV2LnhtbESPQWsCMRSE7wX/Q3gFL6VmKyh2axSRtrZ4chXp8bF5&#10;bpZuXrZJ6m799Y1Q6HGYmW+Y+bK3jTiTD7VjBQ+jDARx6XTNlYLD/uV+BiJEZI2NY1LwQwGWi8HN&#10;HHPtOt7RuYiVSBAOOSowMba5lKE0ZDGMXEucvJPzFmOSvpLaY5fgtpHjLJtKizWnBYMtrQ2Vn8W3&#10;VbD176fph3nevq5wI78ud/bSyaNSw9t+9QQiUh//w3/tN61g8gjX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IDZcYAAADbAAAADwAAAAAAAAAAAAAAAACYAgAAZHJz&#10;L2Rvd25yZXYueG1sUEsFBgAAAAAEAAQA9QAAAIsDA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Funding Mechanisms/ Foundations</w:t>
                        </w:r>
                      </w:p>
                    </w:txbxContent>
                  </v:textbox>
                </v:shape>
                <v:rect id="Shape 204" o:spid="_x0000_s1044" style="position:absolute;left:45378;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ihMIA&#10;AADbAAAADwAAAGRycy9kb3ducmV2LnhtbERPz2vCMBS+D/Y/hCd4m6k7dKUaRVw3HexiN/T6SJ5t&#10;sXkpTdbW/345DHb8+H6vt5NtxUC9bxwrWC4SEMTamYYrBd9fb08ZCB+QDbaOScGdPGw3jw9rzI0b&#10;+URDGSoRQ9jnqKAOocul9Lomi37hOuLIXV1vMUTYV9L0OMZw28rnJEmlxYZjQ40d7WvSt/LHKkja&#10;j6LUZ5Pp0/hevHzuD69ld1FqPpt2KxCBpvAv/nMfjYI0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2KEwgAAANsAAAAPAAAAAAAAAAAAAAAAAJgCAABkcnMvZG93&#10;bnJldi54bWxQSwUGAAAAAAQABAD1AAAAhwMAAAAA&#10;" fillcolor="white [3201]" strokecolor="#1c4170" strokeweight="2pt">
                  <v:stroke joinstyle="round"/>
                  <v:textbox inset="2.53958mm,2.53958mm,2.53958mm,2.53958mm"/>
                </v:rect>
                <v:shape id="Shape 205" o:spid="_x0000_s1045" type="#_x0000_t202" style="position:absolute;left:45378;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F3sUA&#10;AADbAAAADwAAAGRycy9kb3ducmV2LnhtbESPT2sCMRTE74V+h/AKXkrN6mGRrVGk2NbiyT+UHh+b&#10;52bp5mVNUnf10zeC4HGYmd8w03lvG3EiH2rHCkbDDARx6XTNlYL97v1lAiJEZI2NY1JwpgDz2ePD&#10;FAvtOt7QaRsrkSAcClRgYmwLKUNpyGIYupY4eQfnLcYkfSW1xy7BbSPHWZZLizWnBYMtvRkqf7d/&#10;VsHafx3yH7NcfyzwUx4vz/bSyW+lBk/94hVEpD7ew7f2SivIR3D9kn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MXe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INGOs/NGOs</w:t>
                        </w:r>
                      </w:p>
                    </w:txbxContent>
                  </v:textbox>
                </v:shape>
                <v:rect id="Shape 206" o:spid="_x0000_s1046" style="position:absolute;left:60504;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ZaMUA&#10;AADbAAAADwAAAGRycy9kb3ducmV2LnhtbESPT2vCQBTE70K/w/IKvemmHlRSN6FY+0fwklj0+th9&#10;TUKzb0N2a9Jv7wqCx2FmfsOs89G24ky9bxwreJ4lIIi1Mw1XCr4P79MVCB+QDbaOScE/ecizh8ka&#10;U+MGLuhchkpECPsUFdQhdKmUXtdk0c9cRxy9H9dbDFH2lTQ9DhFuWzlPkoW02HBcqLGjTU36t/yz&#10;CpJ2ty310ax0MXxsl/vN51vZnZR6ehxfX0AEGsM9fGt/GQWLOVy/xB8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VloxQAAANsAAAAPAAAAAAAAAAAAAAAAAJgCAABkcnMv&#10;ZG93bnJldi54bWxQSwUGAAAAAAQABAD1AAAAigMAAAAA&#10;" fillcolor="white [3201]" strokecolor="#1c4170" strokeweight="2pt">
                  <v:stroke joinstyle="round"/>
                  <v:textbox inset="2.53958mm,2.53958mm,2.53958mm,2.53958mm"/>
                </v:rect>
                <v:shape id="Shape 207" o:spid="_x0000_s1047" type="#_x0000_t202" style="position:absolute;left:60504;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MsUA&#10;AADbAAAADwAAAGRycy9kb3ducmV2LnhtbESPQWsCMRSE7wX/Q3hCL0WzrbCU1SgibbV40hbx+Ng8&#10;N4ubl22Suqu/vikUehxm5htmtuhtIy7kQ+1YweM4A0FcOl1zpeDz43X0DCJEZI2NY1JwpQCL+eBu&#10;hoV2He/oso+VSBAOBSowMbaFlKE0ZDGMXUucvJPzFmOSvpLaY5fgtpFPWZZLizWnBYMtrQyV5/23&#10;VbD176f8aF62b0tcy6/bg7118qDU/bBfTkFE6uN/+K+90QryCfx+S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v4y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Private sector</w:t>
                        </w:r>
                      </w:p>
                    </w:txbxContent>
                  </v:textbox>
                </v:shape>
                <v:rect id="Shape 208" o:spid="_x0000_s1048" style="position:absolute;left:75630;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kh8QA&#10;AADbAAAADwAAAGRycy9kb3ducmV2LnhtbESPQWvCQBSE7wX/w/KE3urGUqxE11CirQq9GMVeH7uv&#10;SWj2bchuTfz3rlDocZiZb5hlNthGXKjztWMF00kCglg7U3Op4HR8f5qD8AHZYOOYFFzJQ7YaPSwx&#10;Na7nA12KUIoIYZ+igiqENpXS64os+olriaP37TqLIcqulKbDPsJtI5+TZCYt1hwXKmwpr0j/FL9W&#10;QdLsN4U+m7k+9B+b1898uy7aL6Uex8PbAkSgIfyH/9o7o2D2Avc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ZIfEAAAA2wAAAA8AAAAAAAAAAAAAAAAAmAIAAGRycy9k&#10;b3ducmV2LnhtbFBLBQYAAAAABAAEAPUAAACJAwAAAAA=&#10;" fillcolor="white [3201]" strokecolor="#1c4170" strokeweight="2pt">
                  <v:stroke joinstyle="round"/>
                  <v:textbox inset="2.53958mm,2.53958mm,2.53958mm,2.53958mm"/>
                </v:rect>
                <v:shape id="Shape 209" o:spid="_x0000_s1049" type="#_x0000_t202" style="position:absolute;left:75630;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D3cUA&#10;AADbAAAADwAAAGRycy9kb3ducmV2LnhtbESPQWsCMRSE7wX/Q3hCL0WzLbiU1SgibbV40hbx+Ng8&#10;N4ubl22Suqu/vikUehxm5htmtuhtIy7kQ+1YweM4A0FcOl1zpeDz43X0DCJEZI2NY1JwpQCL+eBu&#10;hoV2He/oso+VSBAOBSowMbaFlKE0ZDGMXUucvJPzFmOSvpLaY5fgtpFPWZZLizWnBYMtrQyV5/23&#10;VbD176f8aF62b0tcy6/bg7118qDU/bBfTkFE6uN/+K+90QryCfx+S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8Pd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Professional Associations</w:t>
                        </w:r>
                      </w:p>
                    </w:txbxContent>
                  </v:textbox>
                </v:shape>
                <v:rect id="Shape 210" o:spid="_x0000_s1050" style="position:absolute;left:90757;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fa8QA&#10;AADbAAAADwAAAGRycy9kb3ducmV2LnhtbESPT2vCQBTE74V+h+UVvNVNPUSJrlKsf6EX06LXx+4z&#10;Cc2+DdnVxG/vCgWPw8z8hpkteluLK7W+cqzgY5iAINbOVFwo+P1Zv09A+IBssHZMCm7kYTF/fZlh&#10;ZlzHB7rmoRARwj5DBWUITSal1yVZ9EPXEEfv7FqLIcq2kKbFLsJtLUdJkkqLFceFEhtalqT/8otV&#10;kNT7Va6PZqIP3WY1/l5uv/LmpNTgrf+cggjUh2f4v70zCtIU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6X2vEAAAA2wAAAA8AAAAAAAAAAAAAAAAAmAIAAGRycy9k&#10;b3ducmV2LnhtbFBLBQYAAAAABAAEAPUAAACJAwAAAAA=&#10;" fillcolor="white [3201]" strokecolor="#1c4170" strokeweight="2pt">
                  <v:stroke joinstyle="round"/>
                  <v:textbox inset="2.53958mm,2.53958mm,2.53958mm,2.53958mm"/>
                </v:rect>
                <v:shape id="Shape 211" o:spid="_x0000_s1051" type="#_x0000_t202" style="position:absolute;left:90757;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4McUA&#10;AADbAAAADwAAAGRycy9kb3ducmV2LnhtbESPQWsCMRSE7wX/Q3iCl1Kz9rAtW6OI2Kp40pbS42Pz&#10;3CxuXrZJdFd/fVMo9DjMzDfMdN7bRlzIh9qxgsk4A0FcOl1zpeDj/fXhGUSIyBobx6TgSgHms8Hd&#10;FAvtOt7T5RArkSAcClRgYmwLKUNpyGIYu5Y4eUfnLcYkfSW1xy7BbSMfsyyXFmtOCwZbWhoqT4ez&#10;VbDz22P+ZVa7twWu5fft3t46+anUaNgvXkBE6uN/+K+90QryJ/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gx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59" w:lineRule="auto"/>
                          <w:rPr>
                            <w:sz w:val="16"/>
                          </w:rPr>
                        </w:pPr>
                        <w:r w:rsidRPr="00E12143">
                          <w:rPr>
                            <w:rFonts w:ascii="Calibri" w:eastAsia="Calibri" w:hAnsi="Calibri" w:cs="Calibri"/>
                            <w:b/>
                            <w:bCs/>
                            <w:color w:val="000000" w:themeColor="dark1"/>
                            <w:sz w:val="14"/>
                            <w:szCs w:val="22"/>
                          </w:rPr>
                          <w:t>CSOs/Councils/FBOs/Media</w:t>
                        </w:r>
                      </w:p>
                    </w:txbxContent>
                  </v:textbox>
                </v:shape>
                <v:rect id="Shape 212" o:spid="_x0000_s1052" style="position:absolute;left:105883;top:17751;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ugsIA&#10;AADbAAAADwAAAGRycy9kb3ducmV2LnhtbERPz2vCMBS+D/Y/hCd4m6k7dKUaRVw3HexiN/T6SJ5t&#10;sXkpTdbW/345DHb8+H6vt5NtxUC9bxwrWC4SEMTamYYrBd9fb08ZCB+QDbaOScGdPGw3jw9rzI0b&#10;+URDGSoRQ9jnqKAOocul9Lomi37hOuLIXV1vMUTYV9L0OMZw28rnJEmlxYZjQ40d7WvSt/LHKkja&#10;j6LUZ5Pp0/hevHzuD69ld1FqPpt2KxCBpvAv/nMfjYI0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W6CwgAAANsAAAAPAAAAAAAAAAAAAAAAAJgCAABkcnMvZG93&#10;bnJldi54bWxQSwUGAAAAAAQABAD1AAAAhwMAAAAA&#10;" fillcolor="white [3201]" strokecolor="#1c4170" strokeweight="2pt">
                  <v:stroke joinstyle="round"/>
                  <v:textbox inset="2.53958mm,2.53958mm,2.53958mm,2.53958mm"/>
                </v:rect>
                <v:shape id="Shape 213" o:spid="_x0000_s1053" type="#_x0000_t202" style="position:absolute;left:103258;top:17751;width:16251;height:6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2MUA&#10;AADbAAAADwAAAGRycy9kb3ducmV2LnhtbESPQWsCMRSE7wX/Q3iCl1Kz9rC0W6OI2Kp40pbS42Pz&#10;3CxuXrZJdFd/fVMo9DjMzDfMdN7bRlzIh9qxgsk4A0FcOl1zpeDj/fXhCUSIyBobx6TgSgHms8Hd&#10;FAvtOt7T5RArkSAcClRgYmwLKUNpyGIYu5Y4eUfnLcYkfSW1xy7BbSMfsyyXFmtOCwZbWhoqT4ez&#10;VbDz22P+ZVa7twWu5fft3t46+anUaNgvXkBE6uN/+K+90QryZ/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nYxQAAANsAAAAPAAAAAAAAAAAAAAAAAJgCAABkcnMv&#10;ZG93bnJldi54bWxQSwUGAAAAAAQABAD1AAAAigMAAAAA&#10;" filled="f" stroked="f">
                  <v:textbox inset=".21111mm,.21111mm,.21111mm,.21111mm">
                    <w:txbxContent>
                      <w:p w:rsidR="00E12143" w:rsidRPr="00E12143" w:rsidRDefault="00E12143" w:rsidP="00E12143">
                        <w:pPr>
                          <w:pStyle w:val="NormalWeb"/>
                          <w:spacing w:before="0" w:beforeAutospacing="0" w:after="0" w:afterAutospacing="0" w:line="216" w:lineRule="auto"/>
                          <w:jc w:val="center"/>
                          <w:rPr>
                            <w:sz w:val="16"/>
                          </w:rPr>
                        </w:pPr>
                        <w:r w:rsidRPr="00E12143">
                          <w:rPr>
                            <w:rFonts w:ascii="Calibri" w:eastAsia="Calibri" w:hAnsi="Calibri" w:cs="Calibri"/>
                            <w:b/>
                            <w:bCs/>
                            <w:color w:val="000000" w:themeColor="dark1"/>
                            <w:sz w:val="16"/>
                          </w:rPr>
                          <w:t>Academia/ Research Institutions</w:t>
                        </w:r>
                      </w:p>
                    </w:txbxContent>
                  </v:textbox>
                </v:shape>
                <v:rect id="Shape 214" o:spid="_x0000_s1054" style="position:absolute;left:45378;top:8875;width:12501;height:6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0WcAA&#10;AADbAAAADwAAAGRycy9kb3ducmV2LnhtbERPy4rCMBTdD/gP4QruxlQXKtUog2/BjZ3B2V6SO22Z&#10;5qY00da/NwvB5eG8F6vOVuJOjS8dKxgNExDE2pmScwU/37vPGQgfkA1WjknBgzyslr2PBabGtXyh&#10;exZyEUPYp6igCKFOpfS6IIt+6GriyP25xmKIsMmlabCN4baS4ySZSIslx4YCa1oXpP+zm1WQVKdt&#10;pq9mpi/tfjs9rw+brP5VatDvvuYgAnXhLX65j0bBNK6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b0WcAAAADbAAAADwAAAAAAAAAAAAAAAACYAgAAZHJzL2Rvd25y&#10;ZXYueG1sUEsFBgAAAAAEAAQA9QAAAIUDAAAAAA==&#10;" fillcolor="white [3201]" strokecolor="#1c4170" strokeweight="2pt">
                  <v:stroke joinstyle="round"/>
                  <v:textbox inset="2.53958mm,2.53958mm,2.53958mm,2.53958mm"/>
                </v:rect>
                <v:shape id="_x0000_s1055" type="#_x0000_t202" style="position:absolute;left:45442;top:9019;width:12501;height: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et8UA&#10;AADbAAAADwAAAGRycy9kb3ducmV2LnhtbESPQWvCQBSE7wX/w/IEL6Vu9JDa1E2Q1kBLLxoFr4/s&#10;axLMvg3ZjUn/fbdQ8DjMzDfMNptMK27Uu8aygtUyAkFcWt1wpeB8yp82IJxH1thaJgU/5CBLZw9b&#10;TLQd+Ui3wlciQNglqKD2vkukdGVNBt3SdsTB+7a9QR9kX0nd4xjgppXrKIqlwYbDQo0dvdVUXovB&#10;KJgq/3k4jMOwj/f5V/v+iPnlJVZqMZ92ryA8Tf4e/m9/aAXPK/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p63xQAAANsAAAAPAAAAAAAAAAAAAAAAAJgCAABkcnMv&#10;ZG93bnJldi54bWxQSwUGAAAAAAQABAD1AAAAigMAAAAA&#10;" filled="f" stroked="f">
                  <v:textbox inset=".24653mm,.24653mm,.24653mm,.24653mm">
                    <w:txbxContent>
                      <w:p w:rsidR="00E12143" w:rsidRPr="00E12143" w:rsidRDefault="003838EF" w:rsidP="003838EF">
                        <w:pPr>
                          <w:pStyle w:val="NormalWeb"/>
                          <w:spacing w:before="0" w:beforeAutospacing="0" w:after="0" w:afterAutospacing="0" w:line="216" w:lineRule="auto"/>
                          <w:jc w:val="center"/>
                          <w:rPr>
                            <w:sz w:val="16"/>
                            <w:szCs w:val="16"/>
                          </w:rPr>
                        </w:pPr>
                        <w:r w:rsidRPr="00E12143">
                          <w:rPr>
                            <w:rFonts w:ascii="Calibri" w:eastAsia="Calibri" w:hAnsi="Calibri" w:cs="Calibri"/>
                            <w:b/>
                            <w:bCs/>
                            <w:color w:val="000000" w:themeColor="dark1"/>
                            <w:sz w:val="16"/>
                            <w:szCs w:val="16"/>
                          </w:rPr>
                          <w:t>Secretariat</w:t>
                        </w:r>
                        <w:r>
                          <w:rPr>
                            <w:rFonts w:ascii="Calibri" w:eastAsia="Calibri" w:hAnsi="Calibri" w:cs="Calibri"/>
                            <w:b/>
                            <w:bCs/>
                            <w:color w:val="000000" w:themeColor="dark1"/>
                            <w:sz w:val="16"/>
                            <w:szCs w:val="16"/>
                          </w:rPr>
                          <w:t xml:space="preserve"> </w:t>
                        </w:r>
                        <w:r w:rsidRPr="00E12143">
                          <w:rPr>
                            <w:rFonts w:ascii="Calibri" w:eastAsia="Calibri" w:hAnsi="Calibri" w:cs="Calibri"/>
                            <w:b/>
                            <w:bCs/>
                            <w:color w:val="000000" w:themeColor="dark1"/>
                            <w:sz w:val="16"/>
                            <w:szCs w:val="16"/>
                          </w:rPr>
                          <w:t>DPPD</w:t>
                        </w:r>
                      </w:p>
                    </w:txbxContent>
                  </v:textbox>
                </v:shape>
              </v:group>
            </w:pict>
          </mc:Fallback>
        </mc:AlternateContent>
      </w:r>
    </w:p>
    <w:p w:rsidR="00E12143" w:rsidRPr="00E12143" w:rsidRDefault="00E12143" w:rsidP="006F7EFB">
      <w:pPr>
        <w:spacing w:line="240" w:lineRule="auto"/>
        <w:jc w:val="both"/>
        <w:rPr>
          <w:sz w:val="20"/>
        </w:rPr>
      </w:pPr>
    </w:p>
    <w:p w:rsidR="00E12143" w:rsidRPr="00E12143" w:rsidRDefault="003838EF" w:rsidP="006F7EFB">
      <w:pPr>
        <w:spacing w:line="240" w:lineRule="auto"/>
        <w:jc w:val="both"/>
        <w:rPr>
          <w:sz w:val="20"/>
        </w:rPr>
      </w:pPr>
      <w:r>
        <w:rPr>
          <w:noProof/>
        </w:rPr>
        <mc:AlternateContent>
          <mc:Choice Requires="wps">
            <w:drawing>
              <wp:anchor distT="0" distB="0" distL="114300" distR="114300" simplePos="0" relativeHeight="251666432" behindDoc="0" locked="0" layoutInCell="1" allowOverlap="1" wp14:anchorId="23206711" wp14:editId="2D1EB704">
                <wp:simplePos x="0" y="0"/>
                <wp:positionH relativeFrom="column">
                  <wp:posOffset>3083560</wp:posOffset>
                </wp:positionH>
                <wp:positionV relativeFrom="paragraph">
                  <wp:posOffset>62230</wp:posOffset>
                </wp:positionV>
                <wp:extent cx="611505" cy="406400"/>
                <wp:effectExtent l="0" t="0" r="0" b="0"/>
                <wp:wrapNone/>
                <wp:docPr id="83" name="Shape 215"/>
                <wp:cNvGraphicFramePr/>
                <a:graphic xmlns:a="http://schemas.openxmlformats.org/drawingml/2006/main">
                  <a:graphicData uri="http://schemas.microsoft.com/office/word/2010/wordprocessingShape">
                    <wps:wsp>
                      <wps:cNvSpPr txBox="1"/>
                      <wps:spPr>
                        <a:xfrm>
                          <a:off x="0" y="0"/>
                          <a:ext cx="611505" cy="406400"/>
                        </a:xfrm>
                        <a:prstGeom prst="rect">
                          <a:avLst/>
                        </a:prstGeom>
                        <a:noFill/>
                        <a:ln>
                          <a:noFill/>
                        </a:ln>
                      </wps:spPr>
                      <wps:txbx>
                        <w:txbxContent>
                          <w:p w:rsidR="003838EF" w:rsidRPr="00E12143" w:rsidRDefault="003838EF" w:rsidP="003838EF">
                            <w:pPr>
                              <w:pStyle w:val="NormalWeb"/>
                              <w:spacing w:before="0" w:beforeAutospacing="0" w:after="0" w:afterAutospacing="0" w:line="216" w:lineRule="auto"/>
                              <w:jc w:val="center"/>
                              <w:rPr>
                                <w:sz w:val="16"/>
                                <w:szCs w:val="16"/>
                              </w:rPr>
                            </w:pPr>
                            <w:r>
                              <w:rPr>
                                <w:rFonts w:ascii="Calibri" w:eastAsia="Calibri" w:hAnsi="Calibri" w:cs="Calibri"/>
                                <w:b/>
                                <w:bCs/>
                                <w:color w:val="000000" w:themeColor="dark1"/>
                                <w:sz w:val="16"/>
                                <w:szCs w:val="16"/>
                              </w:rPr>
                              <w:t>Treasury</w:t>
                            </w:r>
                          </w:p>
                        </w:txbxContent>
                      </wps:txbx>
                      <wps:bodyPr spcFirstLastPara="1" wrap="square" lIns="8875" tIns="8875" rIns="8875" bIns="8875" anchor="ctr" anchorCtr="0">
                        <a:noAutofit/>
                      </wps:bodyPr>
                    </wps:wsp>
                  </a:graphicData>
                </a:graphic>
              </wp:anchor>
            </w:drawing>
          </mc:Choice>
          <mc:Fallback>
            <w:pict>
              <v:shape id="Shape 215" o:spid="_x0000_s1056" type="#_x0000_t202" style="position:absolute;left:0;text-align:left;margin-left:242.8pt;margin-top:4.9pt;width:48.15pt;height: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" filled="f" stroked="f">
                <v:textbox inset=".24653mm,.24653mm,.24653mm,.24653mm">
                  <w:txbxContent>
                    <w:p w:rsidR="003838EF" w:rsidRPr="00E12143" w:rsidRDefault="003838EF" w:rsidP="003838EF">
                      <w:pPr>
                        <w:pStyle w:val="NormalWeb"/>
                        <w:spacing w:before="0" w:beforeAutospacing="0" w:after="0" w:afterAutospacing="0" w:line="216" w:lineRule="auto"/>
                        <w:jc w:val="center"/>
                        <w:rPr>
                          <w:sz w:val="16"/>
                          <w:szCs w:val="16"/>
                        </w:rPr>
                      </w:pPr>
                      <w:r>
                        <w:rPr>
                          <w:rFonts w:ascii="Calibri" w:eastAsia="Calibri" w:hAnsi="Calibri" w:cs="Calibri"/>
                          <w:b/>
                          <w:bCs/>
                          <w:color w:val="000000" w:themeColor="dark1"/>
                          <w:sz w:val="16"/>
                          <w:szCs w:val="16"/>
                        </w:rPr>
                        <w:t>Treasury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E5FE501" wp14:editId="0FE114F5">
                <wp:simplePos x="0" y="0"/>
                <wp:positionH relativeFrom="column">
                  <wp:posOffset>2915285</wp:posOffset>
                </wp:positionH>
                <wp:positionV relativeFrom="paragraph">
                  <wp:posOffset>224155</wp:posOffset>
                </wp:positionV>
                <wp:extent cx="163165" cy="49213"/>
                <wp:effectExtent l="0" t="0" r="27940" b="27305"/>
                <wp:wrapNone/>
                <wp:docPr id="82" name="Left-Right Arrow 82"/>
                <wp:cNvGraphicFramePr/>
                <a:graphic xmlns:a="http://schemas.openxmlformats.org/drawingml/2006/main">
                  <a:graphicData uri="http://schemas.microsoft.com/office/word/2010/wordprocessingShape">
                    <wps:wsp>
                      <wps:cNvSpPr/>
                      <wps:spPr>
                        <a:xfrm>
                          <a:off x="0" y="0"/>
                          <a:ext cx="163165" cy="4921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2" o:spid="_x0000_s1026" type="#_x0000_t69" style="position:absolute;margin-left:229.55pt;margin-top:17.65pt;width:12.8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" adj="3257" fillcolor="#4f81bd [3204]" strokecolor="#243f60 [1604]" strokeweight="2pt"/>
            </w:pict>
          </mc:Fallback>
        </mc:AlternateContent>
      </w:r>
      <w:r w:rsidR="00E12143">
        <w:rPr>
          <w:noProof/>
        </w:rPr>
        <mc:AlternateContent>
          <mc:Choice Requires="wps">
            <w:drawing>
              <wp:anchor distT="0" distB="0" distL="114300" distR="114300" simplePos="0" relativeHeight="251663360" behindDoc="0" locked="0" layoutInCell="1" allowOverlap="1" wp14:anchorId="48EDBA51" wp14:editId="6311A1EC">
                <wp:simplePos x="0" y="0"/>
                <wp:positionH relativeFrom="column">
                  <wp:posOffset>3079115</wp:posOffset>
                </wp:positionH>
                <wp:positionV relativeFrom="paragraph">
                  <wp:posOffset>60325</wp:posOffset>
                </wp:positionV>
                <wp:extent cx="611505" cy="406400"/>
                <wp:effectExtent l="0" t="0" r="17145" b="12700"/>
                <wp:wrapNone/>
                <wp:docPr id="72" name="Shape 214"/>
                <wp:cNvGraphicFramePr/>
                <a:graphic xmlns:a="http://schemas.openxmlformats.org/drawingml/2006/main">
                  <a:graphicData uri="http://schemas.microsoft.com/office/word/2010/wordprocessingShape">
                    <wps:wsp>
                      <wps:cNvSpPr/>
                      <wps:spPr>
                        <a:xfrm>
                          <a:off x="0" y="0"/>
                          <a:ext cx="611505" cy="406400"/>
                        </a:xfrm>
                        <a:prstGeom prst="rect">
                          <a:avLst/>
                        </a:prstGeom>
                        <a:solidFill>
                          <a:schemeClr val="lt1"/>
                        </a:solidFill>
                        <a:ln w="25400" cap="flat" cmpd="sng">
                          <a:solidFill>
                            <a:srgbClr val="1C417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rect id="Shape 214" o:spid="_x0000_s1026" style="position:absolute;margin-left:242.45pt;margin-top:4.75pt;width:48.15pt;height: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" fillcolor="white [3201]" strokecolor="#1c4170" strokeweight="2pt">
                <v:stroke joinstyle="round"/>
                <v:textbox inset="2.53958mm,2.53958mm,2.53958mm,2.53958mm"/>
              </v:rect>
            </w:pict>
          </mc:Fallback>
        </mc:AlternateContent>
      </w:r>
    </w:p>
    <w:p w:rsidR="00E12143" w:rsidRPr="00E12143" w:rsidRDefault="00E12143" w:rsidP="006F7EFB">
      <w:pPr>
        <w:spacing w:line="240" w:lineRule="auto"/>
        <w:jc w:val="both"/>
        <w:rPr>
          <w:sz w:val="20"/>
        </w:rPr>
      </w:pPr>
    </w:p>
    <w:p w:rsidR="00E12143" w:rsidRPr="00E12143" w:rsidRDefault="00E12143" w:rsidP="006F7EFB">
      <w:pPr>
        <w:spacing w:line="240" w:lineRule="auto"/>
        <w:jc w:val="both"/>
        <w:rPr>
          <w:szCs w:val="24"/>
        </w:rPr>
      </w:pPr>
    </w:p>
    <w:p w:rsidR="00E63E3C" w:rsidRDefault="00E63E3C" w:rsidP="006F7EFB">
      <w:pPr>
        <w:keepNext/>
        <w:spacing w:line="240" w:lineRule="auto"/>
        <w:jc w:val="center"/>
      </w:pPr>
    </w:p>
    <w:p w:rsidR="00E63E3C" w:rsidRDefault="00CE50A3" w:rsidP="006F7EFB">
      <w:pPr>
        <w:pBdr>
          <w:top w:val="nil"/>
          <w:left w:val="nil"/>
          <w:bottom w:val="nil"/>
          <w:right w:val="nil"/>
          <w:between w:val="nil"/>
        </w:pBdr>
        <w:spacing w:line="240" w:lineRule="auto"/>
        <w:jc w:val="center"/>
        <w:rPr>
          <w:b/>
          <w:color w:val="4F81BD"/>
          <w:sz w:val="24"/>
          <w:szCs w:val="24"/>
        </w:rPr>
      </w:pPr>
      <w:r>
        <w:rPr>
          <w:b/>
          <w:color w:val="4F81BD"/>
          <w:sz w:val="18"/>
          <w:szCs w:val="18"/>
        </w:rPr>
        <w:t>Figure 1: Malawi GFF Country Platform</w:t>
      </w:r>
    </w:p>
    <w:p w:rsidR="00E63E3C" w:rsidRDefault="00CE50A3" w:rsidP="006F7EFB">
      <w:pPr>
        <w:pStyle w:val="Heading1"/>
        <w:spacing w:line="240" w:lineRule="auto"/>
      </w:pPr>
      <w:bookmarkStart w:id="3" w:name="_Toc518484364"/>
      <w:r>
        <w:t>Country Platform: Health Sector Working Group</w:t>
      </w:r>
      <w:bookmarkEnd w:id="3"/>
    </w:p>
    <w:p w:rsidR="00E63E3C" w:rsidRPr="00207D9C" w:rsidRDefault="00CE50A3" w:rsidP="006F7EFB">
      <w:pPr>
        <w:spacing w:line="240" w:lineRule="auto"/>
        <w:jc w:val="both"/>
        <w:rPr>
          <w:sz w:val="20"/>
        </w:rPr>
      </w:pPr>
      <w:r w:rsidRPr="00207D9C">
        <w:rPr>
          <w:sz w:val="20"/>
        </w:rPr>
        <w:t>The Minist</w:t>
      </w:r>
      <w:r w:rsidR="00876100" w:rsidRPr="00207D9C">
        <w:rPr>
          <w:sz w:val="20"/>
        </w:rPr>
        <w:t>ry of Health (MoH) coordinates t</w:t>
      </w:r>
      <w:r w:rsidRPr="00207D9C">
        <w:rPr>
          <w:sz w:val="20"/>
        </w:rPr>
        <w:t>he health sector based on the six health system building blocks: Leadership and Governance, Health Financing, Human Resources for Health, Service Delivery, Health Information/M&amp;E, and Supply Chain. The Health Sector Working Group represents the Leadership and Governance building block, responsible for technical guidance on he</w:t>
      </w:r>
      <w:r w:rsidR="00876100" w:rsidRPr="00207D9C">
        <w:rPr>
          <w:sz w:val="20"/>
        </w:rPr>
        <w:t xml:space="preserve">alth sector reforms </w:t>
      </w:r>
      <w:r w:rsidRPr="00207D9C">
        <w:rPr>
          <w:sz w:val="20"/>
        </w:rPr>
        <w:t xml:space="preserve">before presentation to higher levels of decision making within and outside the Ministry. </w:t>
      </w:r>
    </w:p>
    <w:p w:rsidR="00E63E3C" w:rsidRDefault="00CE50A3" w:rsidP="006F7EFB">
      <w:pPr>
        <w:spacing w:line="240" w:lineRule="auto"/>
        <w:jc w:val="both"/>
        <w:rPr>
          <w:sz w:val="20"/>
        </w:rPr>
      </w:pPr>
      <w:r w:rsidRPr="00207D9C">
        <w:rPr>
          <w:sz w:val="20"/>
        </w:rPr>
        <w:t>Specific technical working groups on Service Delivery, Health Financing, Supply Chain Management, Health Information Management/Monitoring and Evaluation, Human Resources for Health and their sub-TWGs report to the HSWG on a regular basis. Specifically, the Health Financing TWG is currently working on the health financing strategy relevant for the development of the investment case.</w:t>
      </w:r>
      <w:r w:rsidRPr="00E12143">
        <w:rPr>
          <w:sz w:val="20"/>
        </w:rPr>
        <w:t xml:space="preserve"> </w:t>
      </w:r>
    </w:p>
    <w:p w:rsidR="008F1B6E" w:rsidRDefault="008F1B6E" w:rsidP="006F7EFB">
      <w:pPr>
        <w:spacing w:line="240" w:lineRule="auto"/>
        <w:jc w:val="both"/>
        <w:rPr>
          <w:sz w:val="20"/>
        </w:rPr>
      </w:pPr>
    </w:p>
    <w:p w:rsidR="009E5AB3" w:rsidRDefault="00207D9C" w:rsidP="006F7EFB">
      <w:pPr>
        <w:spacing w:line="240" w:lineRule="auto"/>
        <w:jc w:val="both"/>
        <w:rPr>
          <w:sz w:val="20"/>
        </w:rPr>
      </w:pPr>
      <w:r>
        <w:rPr>
          <w:sz w:val="20"/>
        </w:rPr>
        <w:lastRenderedPageBreak/>
        <w:t xml:space="preserve">Operationalization of the </w:t>
      </w:r>
      <w:r w:rsidR="0072787E">
        <w:rPr>
          <w:sz w:val="20"/>
        </w:rPr>
        <w:t>Country Platform</w:t>
      </w:r>
      <w:r w:rsidR="009E5AB3">
        <w:rPr>
          <w:sz w:val="20"/>
        </w:rPr>
        <w:t xml:space="preserve"> involves: </w:t>
      </w:r>
    </w:p>
    <w:p w:rsidR="00207D9C" w:rsidRDefault="009E5AB3" w:rsidP="006F7EFB">
      <w:pPr>
        <w:pStyle w:val="ListParagraph"/>
        <w:numPr>
          <w:ilvl w:val="0"/>
          <w:numId w:val="16"/>
        </w:numPr>
        <w:spacing w:line="240" w:lineRule="auto"/>
        <w:jc w:val="both"/>
        <w:rPr>
          <w:sz w:val="20"/>
        </w:rPr>
      </w:pPr>
      <w:r>
        <w:rPr>
          <w:sz w:val="20"/>
        </w:rPr>
        <w:t>Quarterly review of progress by the Health Sector Working Group as the Country Platform</w:t>
      </w:r>
    </w:p>
    <w:p w:rsidR="001F378B" w:rsidRDefault="001F378B" w:rsidP="006F7EFB">
      <w:pPr>
        <w:pStyle w:val="ListParagraph"/>
        <w:numPr>
          <w:ilvl w:val="1"/>
          <w:numId w:val="16"/>
        </w:numPr>
        <w:spacing w:line="240" w:lineRule="auto"/>
        <w:jc w:val="both"/>
        <w:rPr>
          <w:sz w:val="20"/>
        </w:rPr>
      </w:pPr>
      <w:r>
        <w:rPr>
          <w:sz w:val="20"/>
        </w:rPr>
        <w:t xml:space="preserve">The Health Sector Working Group will engage other ministries to ensure an inclusive representation of stakeholders for the GFF process </w:t>
      </w:r>
    </w:p>
    <w:p w:rsidR="009E5AB3" w:rsidRDefault="009E5AB3" w:rsidP="006F7EFB">
      <w:pPr>
        <w:pStyle w:val="ListParagraph"/>
        <w:numPr>
          <w:ilvl w:val="0"/>
          <w:numId w:val="16"/>
        </w:numPr>
        <w:spacing w:line="240" w:lineRule="auto"/>
        <w:jc w:val="both"/>
        <w:rPr>
          <w:sz w:val="20"/>
        </w:rPr>
      </w:pPr>
      <w:r>
        <w:rPr>
          <w:sz w:val="20"/>
        </w:rPr>
        <w:t>Implementation of the GFF work plan by the GFF task force and regular reporting to the Country Platform</w:t>
      </w:r>
      <w:r w:rsidR="00AD51EB">
        <w:rPr>
          <w:sz w:val="20"/>
        </w:rPr>
        <w:t xml:space="preserve"> (</w:t>
      </w:r>
      <w:r w:rsidR="0072787E">
        <w:rPr>
          <w:sz w:val="20"/>
        </w:rPr>
        <w:t>S</w:t>
      </w:r>
      <w:r w:rsidR="00AD51EB">
        <w:rPr>
          <w:sz w:val="20"/>
        </w:rPr>
        <w:t>ee Annex for the Task Force ToRs</w:t>
      </w:r>
      <w:r w:rsidR="0072787E">
        <w:rPr>
          <w:sz w:val="20"/>
        </w:rPr>
        <w:t xml:space="preserve"> and Members</w:t>
      </w:r>
      <w:r w:rsidR="00AD51EB">
        <w:rPr>
          <w:sz w:val="20"/>
        </w:rPr>
        <w:t>)</w:t>
      </w:r>
    </w:p>
    <w:p w:rsidR="009E5AB3" w:rsidRDefault="009E5AB3" w:rsidP="006F7EFB">
      <w:pPr>
        <w:pStyle w:val="ListParagraph"/>
        <w:numPr>
          <w:ilvl w:val="0"/>
          <w:numId w:val="16"/>
        </w:numPr>
        <w:spacing w:line="240" w:lineRule="auto"/>
        <w:jc w:val="both"/>
        <w:rPr>
          <w:sz w:val="20"/>
        </w:rPr>
      </w:pPr>
      <w:r>
        <w:rPr>
          <w:sz w:val="20"/>
        </w:rPr>
        <w:t xml:space="preserve">Recruitment of the GFF Coordinators who will focus on the development and implementation of the investment case. The GFF task force will support the coordinators on the execution of their tasks as necessary. </w:t>
      </w:r>
      <w:r w:rsidR="00312CCE">
        <w:rPr>
          <w:sz w:val="20"/>
        </w:rPr>
        <w:t xml:space="preserve">The Coordinators will report to the Head of the Department of Planning and Policy Development. </w:t>
      </w:r>
    </w:p>
    <w:p w:rsidR="00017B90" w:rsidRDefault="00017B90" w:rsidP="006F7EFB">
      <w:pPr>
        <w:pStyle w:val="ListParagraph"/>
        <w:spacing w:line="240" w:lineRule="auto"/>
        <w:ind w:left="768"/>
        <w:jc w:val="both"/>
        <w:rPr>
          <w:sz w:val="20"/>
        </w:rPr>
      </w:pPr>
    </w:p>
    <w:p w:rsidR="00E63E3C" w:rsidRDefault="000E768C" w:rsidP="006F7EFB">
      <w:pPr>
        <w:spacing w:line="240" w:lineRule="auto"/>
      </w:pPr>
      <w:r w:rsidRPr="008E4991">
        <w:rPr>
          <w:noProof/>
          <w:sz w:val="4"/>
        </w:rPr>
        <w:drawing>
          <wp:inline distT="0" distB="0" distL="0" distR="0" wp14:anchorId="1BFA5F6E" wp14:editId="6F2BC551">
            <wp:extent cx="5867400" cy="5067300"/>
            <wp:effectExtent l="0" t="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63E3C" w:rsidRDefault="00CE50A3" w:rsidP="006F7EFB">
      <w:pPr>
        <w:pBdr>
          <w:top w:val="nil"/>
          <w:left w:val="nil"/>
          <w:bottom w:val="nil"/>
          <w:right w:val="nil"/>
          <w:between w:val="nil"/>
        </w:pBdr>
        <w:spacing w:line="240" w:lineRule="auto"/>
        <w:jc w:val="center"/>
        <w:rPr>
          <w:b/>
          <w:color w:val="4F81BD"/>
          <w:sz w:val="18"/>
          <w:szCs w:val="18"/>
        </w:rPr>
      </w:pPr>
      <w:r>
        <w:rPr>
          <w:b/>
          <w:color w:val="4F81BD"/>
          <w:sz w:val="18"/>
          <w:szCs w:val="18"/>
        </w:rPr>
        <w:t>Figure 2: Schema of HSWG and TWGs</w:t>
      </w:r>
    </w:p>
    <w:tbl>
      <w:tblPr>
        <w:tblStyle w:val="a"/>
        <w:tblW w:w="12360" w:type="dxa"/>
        <w:tblInd w:w="-1440" w:type="dxa"/>
        <w:tblLayout w:type="fixed"/>
        <w:tblLook w:val="0400" w:firstRow="0" w:lastRow="0" w:firstColumn="0" w:lastColumn="0" w:noHBand="0" w:noVBand="1"/>
      </w:tblPr>
      <w:tblGrid>
        <w:gridCol w:w="1636"/>
        <w:gridCol w:w="2787"/>
        <w:gridCol w:w="2517"/>
        <w:gridCol w:w="270"/>
        <w:gridCol w:w="3941"/>
        <w:gridCol w:w="250"/>
        <w:gridCol w:w="959"/>
      </w:tblGrid>
      <w:tr w:rsidR="00E63E3C" w:rsidTr="0046726A">
        <w:trPr>
          <w:trHeight w:val="3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5304" w:type="dxa"/>
            <w:gridSpan w:val="2"/>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p w:rsidR="001F378B" w:rsidRDefault="001F378B" w:rsidP="006F7EFB">
            <w:pPr>
              <w:spacing w:after="0" w:line="240" w:lineRule="auto"/>
              <w:rPr>
                <w:color w:val="000000"/>
                <w:sz w:val="18"/>
                <w:szCs w:val="18"/>
              </w:rPr>
            </w:pPr>
          </w:p>
        </w:tc>
        <w:tc>
          <w:tcPr>
            <w:tcW w:w="27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p w:rsidR="00E63E3C" w:rsidRDefault="00E63E3C" w:rsidP="006F7EFB">
            <w:pPr>
              <w:spacing w:after="0" w:line="240" w:lineRule="auto"/>
              <w:rPr>
                <w:color w:val="000000"/>
                <w:sz w:val="18"/>
                <w:szCs w:val="18"/>
              </w:rPr>
            </w:pPr>
          </w:p>
          <w:p w:rsidR="00E63E3C" w:rsidRDefault="00E63E3C" w:rsidP="006F7EFB">
            <w:pPr>
              <w:spacing w:after="0" w:line="240" w:lineRule="auto"/>
              <w:rPr>
                <w:color w:val="000000"/>
                <w:sz w:val="18"/>
                <w:szCs w:val="18"/>
              </w:rPr>
            </w:pPr>
          </w:p>
        </w:tc>
        <w:tc>
          <w:tcPr>
            <w:tcW w:w="3941"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p w:rsidR="00E63E3C" w:rsidRDefault="00E63E3C" w:rsidP="006F7EFB">
            <w:pPr>
              <w:spacing w:after="0" w:line="240" w:lineRule="auto"/>
              <w:rPr>
                <w:color w:val="000000"/>
                <w:sz w:val="18"/>
                <w:szCs w:val="18"/>
              </w:rPr>
            </w:pP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tcBorders>
              <w:top w:val="single" w:sz="4" w:space="0" w:color="000000"/>
              <w:left w:val="single" w:sz="4" w:space="0" w:color="000000"/>
              <w:bottom w:val="single" w:sz="4" w:space="0" w:color="000000"/>
              <w:right w:val="single" w:sz="4" w:space="0" w:color="000000"/>
            </w:tcBorders>
            <w:shd w:val="clear" w:color="auto" w:fill="8DB4E2"/>
            <w:vAlign w:val="bottom"/>
          </w:tcPr>
          <w:p w:rsidR="00E63E3C" w:rsidRDefault="00CE50A3" w:rsidP="0046726A">
            <w:pPr>
              <w:spacing w:after="0" w:line="240" w:lineRule="auto"/>
              <w:rPr>
                <w:b/>
                <w:color w:val="000000"/>
              </w:rPr>
            </w:pPr>
            <w:r>
              <w:rPr>
                <w:b/>
                <w:color w:val="000000"/>
              </w:rPr>
              <w:t>HSS Building Block</w:t>
            </w:r>
          </w:p>
        </w:tc>
        <w:tc>
          <w:tcPr>
            <w:tcW w:w="2787" w:type="dxa"/>
            <w:gridSpan w:val="2"/>
            <w:tcBorders>
              <w:top w:val="single" w:sz="4" w:space="0" w:color="000000"/>
              <w:left w:val="nil"/>
              <w:bottom w:val="single" w:sz="4" w:space="0" w:color="000000"/>
              <w:right w:val="single" w:sz="4" w:space="0" w:color="000000"/>
            </w:tcBorders>
            <w:shd w:val="clear" w:color="auto" w:fill="8DB4E2"/>
            <w:vAlign w:val="bottom"/>
          </w:tcPr>
          <w:p w:rsidR="00E63E3C" w:rsidRDefault="00CE50A3" w:rsidP="0046726A">
            <w:pPr>
              <w:spacing w:after="0" w:line="240" w:lineRule="auto"/>
              <w:rPr>
                <w:b/>
                <w:color w:val="000000"/>
              </w:rPr>
            </w:pPr>
            <w:r>
              <w:rPr>
                <w:b/>
                <w:color w:val="000000"/>
              </w:rPr>
              <w:t>TWG</w:t>
            </w:r>
          </w:p>
        </w:tc>
        <w:tc>
          <w:tcPr>
            <w:tcW w:w="3941" w:type="dxa"/>
            <w:tcBorders>
              <w:top w:val="single" w:sz="4" w:space="0" w:color="000000"/>
              <w:left w:val="nil"/>
              <w:bottom w:val="single" w:sz="4" w:space="0" w:color="000000"/>
              <w:right w:val="single" w:sz="4" w:space="0" w:color="000000"/>
            </w:tcBorders>
            <w:shd w:val="clear" w:color="auto" w:fill="8DB4E2"/>
            <w:vAlign w:val="bottom"/>
          </w:tcPr>
          <w:p w:rsidR="00E63E3C" w:rsidRDefault="00CE50A3" w:rsidP="0046726A">
            <w:pPr>
              <w:spacing w:after="0" w:line="240" w:lineRule="auto"/>
              <w:rPr>
                <w:b/>
                <w:color w:val="000000"/>
              </w:rPr>
            </w:pPr>
            <w:r>
              <w:rPr>
                <w:b/>
                <w:color w:val="000000"/>
              </w:rPr>
              <w:t>Sub</w:t>
            </w:r>
            <w:r w:rsidR="0046726A">
              <w:rPr>
                <w:b/>
                <w:color w:val="000000"/>
              </w:rPr>
              <w:t>-</w:t>
            </w:r>
            <w:r>
              <w:rPr>
                <w:b/>
                <w:color w:val="000000"/>
              </w:rPr>
              <w:t>TWG/Task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42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Leadership and Governance</w:t>
            </w:r>
          </w:p>
        </w:tc>
        <w:tc>
          <w:tcPr>
            <w:tcW w:w="2787" w:type="dxa"/>
            <w:gridSpan w:val="2"/>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Health Sector Working Group</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Health Donors Group</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HIV/AIDS Donors Group</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14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Joint Harmonization Group</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District Administration Working Group</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Health Financing</w:t>
            </w:r>
          </w:p>
        </w:tc>
        <w:tc>
          <w:tcPr>
            <w:tcW w:w="2787" w:type="dxa"/>
            <w:gridSpan w:val="2"/>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Health Financing TWG</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Health Financing Strategy 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Performance-based Financing 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Human Resource for Health</w:t>
            </w:r>
          </w:p>
        </w:tc>
        <w:tc>
          <w:tcPr>
            <w:tcW w:w="2787" w:type="dxa"/>
            <w:gridSpan w:val="2"/>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Human Resource for Health TWG</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HRH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Service Delivery</w:t>
            </w:r>
          </w:p>
        </w:tc>
        <w:tc>
          <w:tcPr>
            <w:tcW w:w="2787" w:type="dxa"/>
            <w:gridSpan w:val="2"/>
            <w:vMerge w:val="restart"/>
            <w:tcBorders>
              <w:top w:val="nil"/>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Service Delivery TWG</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Quality Management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EHP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Community Health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Reproductive Health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Hospital Autonomy 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Decentralization 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Key Populations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Prevention Task Force</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xml:space="preserve">ART/PMTCT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Diagnostics TWG</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val="restart"/>
            <w:tcBorders>
              <w:top w:val="nil"/>
              <w:left w:val="single" w:sz="4" w:space="0" w:color="000000"/>
              <w:bottom w:val="nil"/>
              <w:right w:val="single" w:sz="4" w:space="0" w:color="000000"/>
            </w:tcBorders>
            <w:shd w:val="clear" w:color="auto" w:fill="auto"/>
          </w:tcPr>
          <w:p w:rsidR="00E63E3C" w:rsidRDefault="00CE50A3" w:rsidP="0046726A">
            <w:pPr>
              <w:spacing w:after="0" w:line="240" w:lineRule="auto"/>
              <w:rPr>
                <w:color w:val="000000"/>
              </w:rPr>
            </w:pPr>
            <w:r>
              <w:rPr>
                <w:color w:val="000000"/>
              </w:rPr>
              <w:t>Health Information/M &amp; E</w:t>
            </w:r>
          </w:p>
        </w:tc>
        <w:tc>
          <w:tcPr>
            <w:tcW w:w="2787" w:type="dxa"/>
            <w:gridSpan w:val="2"/>
            <w:vMerge w:val="restart"/>
            <w:tcBorders>
              <w:top w:val="nil"/>
              <w:left w:val="single" w:sz="4" w:space="0" w:color="000000"/>
              <w:bottom w:val="nil"/>
              <w:right w:val="single" w:sz="4" w:space="0" w:color="000000"/>
            </w:tcBorders>
            <w:shd w:val="clear" w:color="auto" w:fill="auto"/>
          </w:tcPr>
          <w:p w:rsidR="00E63E3C" w:rsidRDefault="00CE50A3" w:rsidP="0046726A">
            <w:pPr>
              <w:spacing w:after="0" w:line="240" w:lineRule="auto"/>
              <w:rPr>
                <w:color w:val="000000"/>
              </w:rPr>
            </w:pPr>
            <w:r>
              <w:rPr>
                <w:color w:val="000000"/>
              </w:rPr>
              <w:t>Monitoring and Evaluation TWG</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nil"/>
              <w:left w:val="single" w:sz="4" w:space="0" w:color="000000"/>
              <w:bottom w:val="nil"/>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nil"/>
              <w:left w:val="single" w:sz="4" w:space="0" w:color="000000"/>
              <w:bottom w:val="nil"/>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Supply Chain</w:t>
            </w: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63E3C" w:rsidRDefault="00CE50A3" w:rsidP="0046726A">
            <w:pPr>
              <w:spacing w:after="0" w:line="240" w:lineRule="auto"/>
              <w:rPr>
                <w:color w:val="000000"/>
              </w:rPr>
            </w:pPr>
            <w:r>
              <w:rPr>
                <w:color w:val="000000"/>
              </w:rPr>
              <w:t>Supply Chain TWG</w:t>
            </w: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Medical Products</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Infrastructure and Equipment</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8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E63E3C" w:rsidRDefault="00E63E3C" w:rsidP="0046726A">
            <w:pPr>
              <w:widowControl w:val="0"/>
              <w:pBdr>
                <w:top w:val="nil"/>
                <w:left w:val="nil"/>
                <w:bottom w:val="nil"/>
                <w:right w:val="nil"/>
                <w:between w:val="nil"/>
              </w:pBdr>
              <w:spacing w:after="0" w:line="240" w:lineRule="auto"/>
              <w:rPr>
                <w:color w:val="000000"/>
                <w:sz w:val="18"/>
                <w:szCs w:val="18"/>
              </w:rPr>
            </w:pP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63E3C" w:rsidRDefault="00E63E3C" w:rsidP="0046726A">
            <w:pPr>
              <w:spacing w:after="0" w:line="240" w:lineRule="auto"/>
              <w:rPr>
                <w:color w:val="000000"/>
              </w:rPr>
            </w:pPr>
          </w:p>
          <w:p w:rsidR="00E63E3C" w:rsidRDefault="00E63E3C" w:rsidP="0046726A">
            <w:pPr>
              <w:spacing w:after="0" w:line="240" w:lineRule="auto"/>
              <w:rPr>
                <w:color w:val="000000"/>
              </w:rPr>
            </w:pPr>
          </w:p>
        </w:tc>
        <w:tc>
          <w:tcPr>
            <w:tcW w:w="3941" w:type="dxa"/>
            <w:tcBorders>
              <w:top w:val="nil"/>
              <w:left w:val="nil"/>
              <w:bottom w:val="single" w:sz="4" w:space="0" w:color="000000"/>
              <w:right w:val="single" w:sz="4" w:space="0" w:color="000000"/>
            </w:tcBorders>
            <w:shd w:val="clear" w:color="auto" w:fill="auto"/>
            <w:vAlign w:val="bottom"/>
          </w:tcPr>
          <w:p w:rsidR="00E63E3C" w:rsidRDefault="00CE50A3" w:rsidP="0046726A">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4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tcBorders>
              <w:top w:val="nil"/>
              <w:left w:val="nil"/>
              <w:bottom w:val="nil"/>
              <w:right w:val="nil"/>
            </w:tcBorders>
            <w:shd w:val="clear" w:color="auto" w:fill="auto"/>
            <w:vAlign w:val="bottom"/>
          </w:tcPr>
          <w:p w:rsidR="00E63E3C" w:rsidRDefault="00E63E3C" w:rsidP="0046726A">
            <w:pPr>
              <w:spacing w:after="0" w:line="240" w:lineRule="auto"/>
              <w:rPr>
                <w:color w:val="000000"/>
                <w:sz w:val="18"/>
                <w:szCs w:val="18"/>
              </w:rPr>
            </w:pPr>
          </w:p>
        </w:tc>
        <w:tc>
          <w:tcPr>
            <w:tcW w:w="2787" w:type="dxa"/>
            <w:gridSpan w:val="2"/>
            <w:tcBorders>
              <w:top w:val="nil"/>
              <w:left w:val="nil"/>
              <w:bottom w:val="nil"/>
              <w:right w:val="nil"/>
            </w:tcBorders>
            <w:shd w:val="clear" w:color="auto" w:fill="auto"/>
            <w:vAlign w:val="bottom"/>
          </w:tcPr>
          <w:p w:rsidR="00E63E3C" w:rsidRDefault="00E63E3C" w:rsidP="0046726A">
            <w:pPr>
              <w:spacing w:after="0" w:line="240" w:lineRule="auto"/>
              <w:rPr>
                <w:color w:val="000000"/>
                <w:sz w:val="18"/>
                <w:szCs w:val="18"/>
              </w:rPr>
            </w:pPr>
          </w:p>
        </w:tc>
        <w:tc>
          <w:tcPr>
            <w:tcW w:w="3941" w:type="dxa"/>
            <w:tcBorders>
              <w:top w:val="nil"/>
              <w:left w:val="nil"/>
              <w:bottom w:val="nil"/>
              <w:right w:val="nil"/>
            </w:tcBorders>
            <w:shd w:val="clear" w:color="auto" w:fill="auto"/>
            <w:vAlign w:val="bottom"/>
          </w:tcPr>
          <w:p w:rsidR="00E63E3C" w:rsidRDefault="00E63E3C" w:rsidP="0046726A">
            <w:pPr>
              <w:spacing w:after="0" w:line="240" w:lineRule="auto"/>
              <w:rPr>
                <w:color w:val="000000"/>
                <w:sz w:val="18"/>
                <w:szCs w:val="18"/>
              </w:rPr>
            </w:pP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r w:rsidR="00E63E3C" w:rsidTr="0046726A">
        <w:trPr>
          <w:trHeight w:val="240"/>
        </w:trPr>
        <w:tc>
          <w:tcPr>
            <w:tcW w:w="1636"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787" w:type="dxa"/>
            <w:gridSpan w:val="2"/>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3941"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250"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c>
          <w:tcPr>
            <w:tcW w:w="959" w:type="dxa"/>
            <w:tcBorders>
              <w:top w:val="nil"/>
              <w:left w:val="nil"/>
              <w:bottom w:val="nil"/>
              <w:right w:val="nil"/>
            </w:tcBorders>
            <w:shd w:val="clear" w:color="auto" w:fill="auto"/>
            <w:vAlign w:val="bottom"/>
          </w:tcPr>
          <w:p w:rsidR="00E63E3C" w:rsidRDefault="00E63E3C" w:rsidP="006F7EFB">
            <w:pPr>
              <w:spacing w:after="0" w:line="240" w:lineRule="auto"/>
              <w:rPr>
                <w:color w:val="000000"/>
                <w:sz w:val="18"/>
                <w:szCs w:val="18"/>
              </w:rPr>
            </w:pPr>
          </w:p>
        </w:tc>
      </w:tr>
    </w:tbl>
    <w:p w:rsidR="00E63E3C" w:rsidRDefault="00CE50A3" w:rsidP="006F7EFB">
      <w:pPr>
        <w:spacing w:line="240" w:lineRule="auto"/>
      </w:pPr>
      <w:r>
        <w:t xml:space="preserve">The GFF Country Platform will maintain continued engagement with the GFF constituencies and existing platforms such as the Global Fund Country Coordinating Mechanism, PMNCH Multi-stakeholder and GMT RMNCAH+N advocacy platforms and District Harmonization Forum. </w:t>
      </w:r>
    </w:p>
    <w:p w:rsidR="00E36CCF" w:rsidRDefault="00CE50A3" w:rsidP="00E36CCF">
      <w:pPr>
        <w:pStyle w:val="Heading1"/>
        <w:spacing w:line="240" w:lineRule="auto"/>
      </w:pPr>
      <w:bookmarkStart w:id="4" w:name="_Toc518484365"/>
      <w:r>
        <w:t>The Guiding Principles</w:t>
      </w:r>
      <w:bookmarkEnd w:id="4"/>
    </w:p>
    <w:p w:rsidR="007512E9" w:rsidRPr="007512E9" w:rsidRDefault="007512E9" w:rsidP="007512E9"/>
    <w:p w:rsidR="00E63E3C" w:rsidRDefault="00CE50A3" w:rsidP="006F7EFB">
      <w:pPr>
        <w:numPr>
          <w:ilvl w:val="0"/>
          <w:numId w:val="11"/>
        </w:numPr>
        <w:pBdr>
          <w:top w:val="nil"/>
          <w:left w:val="nil"/>
          <w:bottom w:val="nil"/>
          <w:right w:val="nil"/>
          <w:between w:val="nil"/>
        </w:pBdr>
        <w:spacing w:after="0" w:line="240" w:lineRule="auto"/>
        <w:contextualSpacing/>
      </w:pPr>
      <w:r>
        <w:rPr>
          <w:b/>
          <w:color w:val="000000"/>
        </w:rPr>
        <w:t>Country Leadership</w:t>
      </w:r>
      <w:r>
        <w:rPr>
          <w:color w:val="000000"/>
        </w:rPr>
        <w:t xml:space="preserve">: the Global Financing Facility promotes country ownership and coordination of the process including development and implementation of the investment case in line with aid effectiveness principles.   </w:t>
      </w:r>
    </w:p>
    <w:p w:rsidR="00E63E3C" w:rsidRDefault="00CE50A3" w:rsidP="006F7EFB">
      <w:pPr>
        <w:numPr>
          <w:ilvl w:val="0"/>
          <w:numId w:val="11"/>
        </w:numPr>
        <w:pBdr>
          <w:top w:val="nil"/>
          <w:left w:val="nil"/>
          <w:bottom w:val="nil"/>
          <w:right w:val="nil"/>
          <w:between w:val="nil"/>
        </w:pBdr>
        <w:spacing w:after="0" w:line="240" w:lineRule="auto"/>
        <w:contextualSpacing/>
      </w:pPr>
      <w:r>
        <w:rPr>
          <w:b/>
          <w:color w:val="000000"/>
        </w:rPr>
        <w:t>Inclusiveness:</w:t>
      </w:r>
      <w:r>
        <w:rPr>
          <w:color w:val="000000"/>
        </w:rPr>
        <w:t xml:space="preserve"> The Country Platform is inclusive, involving constituents from government, development partners, funding mechanisms, civil society organizations and non-governmental organizations, private sector, professional associations and academic institutions. The platform should reflect the interests of policy makers, implementers and communities. </w:t>
      </w:r>
    </w:p>
    <w:p w:rsidR="00E63E3C" w:rsidRDefault="00CE50A3" w:rsidP="006F7EFB">
      <w:pPr>
        <w:numPr>
          <w:ilvl w:val="0"/>
          <w:numId w:val="11"/>
        </w:numPr>
        <w:pBdr>
          <w:top w:val="nil"/>
          <w:left w:val="nil"/>
          <w:bottom w:val="nil"/>
          <w:right w:val="nil"/>
          <w:between w:val="nil"/>
        </w:pBdr>
        <w:spacing w:after="0" w:line="240" w:lineRule="auto"/>
        <w:contextualSpacing/>
      </w:pPr>
      <w:r>
        <w:rPr>
          <w:b/>
          <w:color w:val="000000"/>
        </w:rPr>
        <w:lastRenderedPageBreak/>
        <w:t>Transparency</w:t>
      </w:r>
      <w:r>
        <w:rPr>
          <w:color w:val="000000"/>
        </w:rPr>
        <w:t xml:space="preserve">: The platform encourages timely access to information on progress on development and implementation of the investment case. These include relevant documents, reports and minutes of meetings from the platform and other structures within the health system and wider country context that are related to the Global Financing Facility. This helps to promote mutual understanding and continued commitment towards achieving its goals and targets. </w:t>
      </w:r>
    </w:p>
    <w:p w:rsidR="00E63E3C" w:rsidRDefault="00CE50A3" w:rsidP="006F7EFB">
      <w:pPr>
        <w:numPr>
          <w:ilvl w:val="0"/>
          <w:numId w:val="11"/>
        </w:numPr>
        <w:pBdr>
          <w:top w:val="nil"/>
          <w:left w:val="nil"/>
          <w:bottom w:val="nil"/>
          <w:right w:val="nil"/>
          <w:between w:val="nil"/>
        </w:pBdr>
        <w:spacing w:line="240" w:lineRule="auto"/>
        <w:contextualSpacing/>
      </w:pPr>
      <w:r>
        <w:rPr>
          <w:b/>
          <w:color w:val="000000"/>
        </w:rPr>
        <w:t>Mutual Accountability:</w:t>
      </w:r>
      <w:r>
        <w:rPr>
          <w:color w:val="000000"/>
        </w:rPr>
        <w:t xml:space="preserve"> the platform promotes joint planning and monitoring of implementation of the roadmap and investment case. It ensures members take responsibilities for and deliver on  specific tasks based on their capabilities and the process effectively aligns with existing monitoring mechanisms hinged on existing strategies and policies including the Malawi Growth and Development Strategy III, Health Sector Strategic Plan II, Health Financing Strategy, Quality Management Strategy, and Sexual and Reproductive Health Strategy.  </w:t>
      </w:r>
    </w:p>
    <w:p w:rsidR="00E63E3C" w:rsidRDefault="00CE50A3" w:rsidP="006F7EFB">
      <w:pPr>
        <w:pStyle w:val="Heading1"/>
        <w:spacing w:line="240" w:lineRule="auto"/>
      </w:pPr>
      <w:bookmarkStart w:id="5" w:name="_Toc518484366"/>
      <w:r>
        <w:t>Country Platform Roles</w:t>
      </w:r>
      <w:bookmarkEnd w:id="5"/>
    </w:p>
    <w:p w:rsidR="0035251E" w:rsidRPr="0035251E" w:rsidRDefault="0035251E" w:rsidP="006F7EFB">
      <w:pPr>
        <w:pBdr>
          <w:top w:val="nil"/>
          <w:left w:val="nil"/>
          <w:bottom w:val="nil"/>
          <w:right w:val="nil"/>
          <w:between w:val="nil"/>
        </w:pBdr>
        <w:spacing w:after="0" w:line="240" w:lineRule="auto"/>
        <w:ind w:left="720"/>
        <w:contextualSpacing/>
      </w:pPr>
    </w:p>
    <w:p w:rsidR="00E63E3C" w:rsidRDefault="00CE50A3" w:rsidP="006F7EFB">
      <w:pPr>
        <w:numPr>
          <w:ilvl w:val="0"/>
          <w:numId w:val="12"/>
        </w:numPr>
        <w:pBdr>
          <w:top w:val="nil"/>
          <w:left w:val="nil"/>
          <w:bottom w:val="nil"/>
          <w:right w:val="nil"/>
          <w:between w:val="nil"/>
        </w:pBdr>
        <w:spacing w:after="0" w:line="240" w:lineRule="auto"/>
        <w:contextualSpacing/>
      </w:pPr>
      <w:r>
        <w:rPr>
          <w:b/>
          <w:color w:val="000000"/>
        </w:rPr>
        <w:t>Strategic Direction</w:t>
      </w:r>
      <w:r>
        <w:rPr>
          <w:color w:val="000000"/>
        </w:rPr>
        <w:t>: The platform provides strategic direction for the national approach to RMNCAH</w:t>
      </w:r>
      <w:r>
        <w:t>,</w:t>
      </w:r>
      <w:r>
        <w:rPr>
          <w:color w:val="000000"/>
        </w:rPr>
        <w:t xml:space="preserve"> Nutrition investments, and financing. The platform takes specific technical and policy decisions in the implementation of the roadmap, development and implementation of the investment case. </w:t>
      </w:r>
    </w:p>
    <w:p w:rsidR="00E63E3C" w:rsidRDefault="00E63E3C" w:rsidP="006F7EFB">
      <w:pPr>
        <w:pBdr>
          <w:top w:val="nil"/>
          <w:left w:val="nil"/>
          <w:bottom w:val="nil"/>
          <w:right w:val="nil"/>
          <w:between w:val="nil"/>
        </w:pBdr>
        <w:spacing w:after="0" w:line="240" w:lineRule="auto"/>
        <w:ind w:left="720"/>
        <w:rPr>
          <w:color w:val="000000"/>
        </w:rPr>
      </w:pPr>
    </w:p>
    <w:p w:rsidR="00E63E3C" w:rsidRDefault="00CE50A3" w:rsidP="006F7EFB">
      <w:pPr>
        <w:numPr>
          <w:ilvl w:val="0"/>
          <w:numId w:val="12"/>
        </w:numPr>
        <w:pBdr>
          <w:top w:val="nil"/>
          <w:left w:val="nil"/>
          <w:bottom w:val="nil"/>
          <w:right w:val="nil"/>
          <w:between w:val="nil"/>
        </w:pBdr>
        <w:spacing w:after="0" w:line="240" w:lineRule="auto"/>
        <w:contextualSpacing/>
      </w:pPr>
      <w:r>
        <w:rPr>
          <w:b/>
          <w:color w:val="000000"/>
        </w:rPr>
        <w:t>Advocacy and Stakeholder Engagement:</w:t>
      </w:r>
      <w:r>
        <w:rPr>
          <w:color w:val="000000"/>
        </w:rPr>
        <w:t xml:space="preserve"> </w:t>
      </w:r>
      <w:r>
        <w:t>T</w:t>
      </w:r>
      <w:r>
        <w:rPr>
          <w:color w:val="000000"/>
        </w:rPr>
        <w:t xml:space="preserve">he platform will ensure effective advocacy for the implementation of the investment based on an extensive stakeholder engagement strategy. </w:t>
      </w:r>
    </w:p>
    <w:p w:rsidR="00E63E3C" w:rsidRDefault="00E63E3C" w:rsidP="006F7EFB">
      <w:pPr>
        <w:pBdr>
          <w:top w:val="nil"/>
          <w:left w:val="nil"/>
          <w:bottom w:val="nil"/>
          <w:right w:val="nil"/>
          <w:between w:val="nil"/>
        </w:pBdr>
        <w:spacing w:after="0" w:line="240" w:lineRule="auto"/>
        <w:ind w:left="720"/>
        <w:rPr>
          <w:color w:val="000000"/>
        </w:rPr>
      </w:pPr>
    </w:p>
    <w:p w:rsidR="00E63E3C" w:rsidRDefault="00CE50A3" w:rsidP="006F7EFB">
      <w:pPr>
        <w:numPr>
          <w:ilvl w:val="0"/>
          <w:numId w:val="12"/>
        </w:numPr>
        <w:pBdr>
          <w:top w:val="nil"/>
          <w:left w:val="nil"/>
          <w:bottom w:val="nil"/>
          <w:right w:val="nil"/>
          <w:between w:val="nil"/>
        </w:pBdr>
        <w:spacing w:after="0" w:line="240" w:lineRule="auto"/>
        <w:contextualSpacing/>
      </w:pPr>
      <w:r>
        <w:rPr>
          <w:b/>
          <w:color w:val="000000"/>
        </w:rPr>
        <w:t>Inter-Sectoral Collaboration and Partners Coordination</w:t>
      </w:r>
      <w:r>
        <w:rPr>
          <w:color w:val="000000"/>
        </w:rPr>
        <w:t xml:space="preserve">: The platform coordinates activities of constituents and facilitates effective communication with development partners, civil societies, private sector, academic institutions, and communities. </w:t>
      </w:r>
    </w:p>
    <w:p w:rsidR="00E63E3C" w:rsidRDefault="00E63E3C" w:rsidP="006F7EFB">
      <w:pPr>
        <w:pBdr>
          <w:top w:val="nil"/>
          <w:left w:val="nil"/>
          <w:bottom w:val="nil"/>
          <w:right w:val="nil"/>
          <w:between w:val="nil"/>
        </w:pBdr>
        <w:spacing w:after="0" w:line="240" w:lineRule="auto"/>
        <w:ind w:left="720"/>
        <w:rPr>
          <w:color w:val="000000"/>
        </w:rPr>
      </w:pPr>
    </w:p>
    <w:p w:rsidR="00E63E3C" w:rsidRDefault="00CE50A3" w:rsidP="006F7EFB">
      <w:pPr>
        <w:numPr>
          <w:ilvl w:val="0"/>
          <w:numId w:val="12"/>
        </w:numPr>
        <w:pBdr>
          <w:top w:val="nil"/>
          <w:left w:val="nil"/>
          <w:bottom w:val="nil"/>
          <w:right w:val="nil"/>
          <w:between w:val="nil"/>
        </w:pBdr>
        <w:spacing w:after="0" w:line="240" w:lineRule="auto"/>
        <w:contextualSpacing/>
      </w:pPr>
      <w:r>
        <w:rPr>
          <w:b/>
          <w:color w:val="000000"/>
        </w:rPr>
        <w:t>Resource Mobilization</w:t>
      </w:r>
      <w:r>
        <w:rPr>
          <w:color w:val="000000"/>
        </w:rPr>
        <w:t xml:space="preserve">: </w:t>
      </w:r>
      <w:r>
        <w:t>T</w:t>
      </w:r>
      <w:r>
        <w:rPr>
          <w:color w:val="000000"/>
        </w:rPr>
        <w:t xml:space="preserve">he </w:t>
      </w:r>
      <w:r>
        <w:t>p</w:t>
      </w:r>
      <w:r>
        <w:rPr>
          <w:color w:val="000000"/>
        </w:rPr>
        <w:t xml:space="preserve">latform will facilitate resource availability particularly complementary financing from domestic and external sources for the implementation of the roadmap, and development </w:t>
      </w:r>
      <w:r>
        <w:t>/</w:t>
      </w:r>
      <w:r>
        <w:rPr>
          <w:color w:val="000000"/>
        </w:rPr>
        <w:t xml:space="preserve">implementation of the investment case.  </w:t>
      </w:r>
    </w:p>
    <w:p w:rsidR="00E63E3C" w:rsidRDefault="00E63E3C" w:rsidP="006F7EFB">
      <w:pPr>
        <w:pBdr>
          <w:top w:val="nil"/>
          <w:left w:val="nil"/>
          <w:bottom w:val="nil"/>
          <w:right w:val="nil"/>
          <w:between w:val="nil"/>
        </w:pBdr>
        <w:spacing w:after="0" w:line="240" w:lineRule="auto"/>
        <w:ind w:left="720"/>
        <w:rPr>
          <w:color w:val="000000"/>
        </w:rPr>
      </w:pPr>
    </w:p>
    <w:p w:rsidR="00E63E3C" w:rsidRDefault="00CE50A3" w:rsidP="006F7EFB">
      <w:pPr>
        <w:numPr>
          <w:ilvl w:val="0"/>
          <w:numId w:val="12"/>
        </w:numPr>
        <w:pBdr>
          <w:top w:val="nil"/>
          <w:left w:val="nil"/>
          <w:bottom w:val="nil"/>
          <w:right w:val="nil"/>
          <w:between w:val="nil"/>
        </w:pBdr>
        <w:spacing w:after="0" w:line="240" w:lineRule="auto"/>
        <w:contextualSpacing/>
      </w:pPr>
      <w:r>
        <w:rPr>
          <w:b/>
          <w:color w:val="000000"/>
        </w:rPr>
        <w:t>Capacity Strengthening:</w:t>
      </w:r>
      <w:r>
        <w:rPr>
          <w:color w:val="000000"/>
        </w:rPr>
        <w:t xml:space="preserve"> The platform will play a key role in identifying technical assistance gaps and facilitate means to bridge these gaps to sustain progress on the implementation and monitoring of the investment case.  Engag</w:t>
      </w:r>
      <w:r>
        <w:t>ing</w:t>
      </w:r>
      <w:r>
        <w:rPr>
          <w:color w:val="000000"/>
        </w:rPr>
        <w:t xml:space="preserve"> with academic institutions can enhance institutionalizing capacity strengthening for the GFF process. </w:t>
      </w:r>
    </w:p>
    <w:p w:rsidR="00E63E3C" w:rsidRDefault="00E63E3C" w:rsidP="006F7EFB">
      <w:pPr>
        <w:pBdr>
          <w:top w:val="nil"/>
          <w:left w:val="nil"/>
          <w:bottom w:val="nil"/>
          <w:right w:val="nil"/>
          <w:between w:val="nil"/>
        </w:pBdr>
        <w:spacing w:after="0" w:line="240" w:lineRule="auto"/>
        <w:ind w:left="720"/>
        <w:rPr>
          <w:color w:val="000000"/>
        </w:rPr>
      </w:pPr>
    </w:p>
    <w:p w:rsidR="00E63E3C" w:rsidRPr="00E36CCF" w:rsidRDefault="00CE50A3" w:rsidP="006F7EFB">
      <w:pPr>
        <w:numPr>
          <w:ilvl w:val="0"/>
          <w:numId w:val="12"/>
        </w:numPr>
        <w:pBdr>
          <w:top w:val="nil"/>
          <w:left w:val="nil"/>
          <w:bottom w:val="nil"/>
          <w:right w:val="nil"/>
          <w:between w:val="nil"/>
        </w:pBdr>
        <w:spacing w:line="240" w:lineRule="auto"/>
        <w:contextualSpacing/>
      </w:pPr>
      <w:r>
        <w:rPr>
          <w:b/>
          <w:color w:val="000000"/>
        </w:rPr>
        <w:t>Monitoring, Evaluation, Accountability and Learning</w:t>
      </w:r>
      <w:r>
        <w:rPr>
          <w:color w:val="000000"/>
        </w:rPr>
        <w:t xml:space="preserve">: the platform will develop and implement a results framework, to guide monitoring of the implementation of the investment case. This will include realistic targets that leverage existing national strategies and implementation modalities within a decentralized health system. </w:t>
      </w:r>
    </w:p>
    <w:p w:rsidR="00E36CCF" w:rsidRDefault="00E36CCF" w:rsidP="00E36CCF">
      <w:pPr>
        <w:pStyle w:val="ListParagraph"/>
      </w:pPr>
    </w:p>
    <w:p w:rsidR="00E36CCF" w:rsidRDefault="00E36CCF" w:rsidP="00E36CCF">
      <w:pPr>
        <w:pBdr>
          <w:top w:val="nil"/>
          <w:left w:val="nil"/>
          <w:bottom w:val="nil"/>
          <w:right w:val="nil"/>
          <w:between w:val="nil"/>
        </w:pBdr>
        <w:spacing w:line="240" w:lineRule="auto"/>
        <w:contextualSpacing/>
      </w:pPr>
    </w:p>
    <w:p w:rsidR="00E36CCF" w:rsidRDefault="00E36CCF" w:rsidP="00E36CCF">
      <w:pPr>
        <w:pBdr>
          <w:top w:val="nil"/>
          <w:left w:val="nil"/>
          <w:bottom w:val="nil"/>
          <w:right w:val="nil"/>
          <w:between w:val="nil"/>
        </w:pBdr>
        <w:spacing w:line="240" w:lineRule="auto"/>
        <w:contextualSpacing/>
      </w:pPr>
    </w:p>
    <w:p w:rsidR="00E36CCF" w:rsidRDefault="00E36CCF" w:rsidP="00E36CCF">
      <w:pPr>
        <w:pBdr>
          <w:top w:val="nil"/>
          <w:left w:val="nil"/>
          <w:bottom w:val="nil"/>
          <w:right w:val="nil"/>
          <w:between w:val="nil"/>
        </w:pBdr>
        <w:spacing w:line="240" w:lineRule="auto"/>
        <w:contextualSpacing/>
      </w:pPr>
    </w:p>
    <w:p w:rsidR="00E63E3C" w:rsidRDefault="00CE50A3" w:rsidP="006F7EFB">
      <w:pPr>
        <w:pStyle w:val="Heading1"/>
        <w:spacing w:line="240" w:lineRule="auto"/>
      </w:pPr>
      <w:bookmarkStart w:id="6" w:name="_Toc518484367"/>
      <w:r>
        <w:lastRenderedPageBreak/>
        <w:t>Constituent Members and Roles</w:t>
      </w:r>
      <w:bookmarkEnd w:id="6"/>
    </w:p>
    <w:p w:rsidR="00E63E3C" w:rsidRPr="00E36CCF" w:rsidRDefault="00CE50A3" w:rsidP="006F7EFB">
      <w:pPr>
        <w:spacing w:line="240" w:lineRule="auto"/>
        <w:rPr>
          <w:sz w:val="20"/>
        </w:rPr>
      </w:pPr>
      <w:r w:rsidRPr="00E36CCF">
        <w:rPr>
          <w:sz w:val="20"/>
        </w:rPr>
        <w:t xml:space="preserve">This section lists the key constituencies, their members, and their roles and responsibilities. </w:t>
      </w:r>
    </w:p>
    <w:p w:rsidR="00E63E3C" w:rsidRDefault="00E63E3C" w:rsidP="006F7EFB">
      <w:pPr>
        <w:spacing w:line="240" w:lineRule="auto"/>
        <w:rPr>
          <w:sz w:val="8"/>
          <w:szCs w:val="8"/>
        </w:rPr>
      </w:pPr>
    </w:p>
    <w:tbl>
      <w:tblPr>
        <w:tblStyle w:val="a0"/>
        <w:tblW w:w="111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600"/>
        <w:gridCol w:w="3690"/>
        <w:gridCol w:w="2340"/>
      </w:tblGrid>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t xml:space="preserve">Constituency </w:t>
            </w:r>
          </w:p>
        </w:tc>
        <w:tc>
          <w:tcPr>
            <w:tcW w:w="3600" w:type="dxa"/>
          </w:tcPr>
          <w:p w:rsidR="009F7CFB" w:rsidRPr="009F7CFB" w:rsidRDefault="009F7CFB" w:rsidP="006F7EFB">
            <w:pPr>
              <w:pBdr>
                <w:top w:val="nil"/>
                <w:left w:val="nil"/>
                <w:bottom w:val="nil"/>
                <w:right w:val="nil"/>
                <w:between w:val="nil"/>
              </w:pBdr>
              <w:rPr>
                <w:b/>
                <w:color w:val="000000"/>
                <w:sz w:val="16"/>
                <w:szCs w:val="20"/>
              </w:rPr>
            </w:pPr>
            <w:r w:rsidRPr="009F7CFB">
              <w:rPr>
                <w:b/>
                <w:color w:val="000000"/>
                <w:sz w:val="16"/>
                <w:szCs w:val="20"/>
              </w:rPr>
              <w:t xml:space="preserve">Proposed Members </w:t>
            </w:r>
          </w:p>
        </w:tc>
        <w:tc>
          <w:tcPr>
            <w:tcW w:w="3690" w:type="dxa"/>
          </w:tcPr>
          <w:p w:rsidR="009F7CFB" w:rsidRPr="009F7CFB" w:rsidRDefault="009F7CFB" w:rsidP="006F7EFB">
            <w:pPr>
              <w:pBdr>
                <w:top w:val="nil"/>
                <w:left w:val="nil"/>
                <w:bottom w:val="nil"/>
                <w:right w:val="nil"/>
                <w:between w:val="nil"/>
              </w:pBdr>
              <w:rPr>
                <w:b/>
                <w:color w:val="000000"/>
                <w:sz w:val="16"/>
                <w:szCs w:val="20"/>
              </w:rPr>
            </w:pPr>
            <w:r w:rsidRPr="009F7CFB">
              <w:rPr>
                <w:b/>
                <w:color w:val="000000"/>
                <w:sz w:val="16"/>
                <w:szCs w:val="20"/>
              </w:rPr>
              <w:t xml:space="preserve">Roles And Responsibilities </w:t>
            </w:r>
          </w:p>
          <w:p w:rsidR="009F7CFB" w:rsidRPr="009F7CFB" w:rsidRDefault="009F7CFB" w:rsidP="006F7EFB">
            <w:pPr>
              <w:pBdr>
                <w:top w:val="nil"/>
                <w:left w:val="nil"/>
                <w:bottom w:val="nil"/>
                <w:right w:val="nil"/>
                <w:between w:val="nil"/>
              </w:pBdr>
              <w:ind w:left="720"/>
              <w:rPr>
                <w:b/>
                <w:color w:val="000000"/>
                <w:sz w:val="16"/>
                <w:szCs w:val="20"/>
              </w:rPr>
            </w:pPr>
          </w:p>
        </w:tc>
        <w:tc>
          <w:tcPr>
            <w:tcW w:w="2340" w:type="dxa"/>
          </w:tcPr>
          <w:p w:rsidR="009F7CFB" w:rsidRPr="009F7CFB" w:rsidRDefault="009F7CFB" w:rsidP="006F7EFB">
            <w:pPr>
              <w:pBdr>
                <w:top w:val="nil"/>
                <w:left w:val="nil"/>
                <w:bottom w:val="nil"/>
                <w:right w:val="nil"/>
                <w:between w:val="nil"/>
              </w:pBdr>
              <w:rPr>
                <w:b/>
                <w:color w:val="000000"/>
                <w:sz w:val="16"/>
                <w:szCs w:val="20"/>
              </w:rPr>
            </w:pPr>
            <w:r w:rsidRPr="009F7CFB">
              <w:rPr>
                <w:b/>
                <w:color w:val="000000"/>
                <w:sz w:val="16"/>
                <w:szCs w:val="20"/>
              </w:rPr>
              <w:t>Representative in Country Platform</w:t>
            </w:r>
          </w:p>
        </w:tc>
      </w:tr>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t xml:space="preserve">Government </w:t>
            </w:r>
          </w:p>
        </w:tc>
        <w:tc>
          <w:tcPr>
            <w:tcW w:w="3600" w:type="dxa"/>
          </w:tcPr>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Office of the President and Cabinet</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Health and Population</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Finance/Treasury</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Education, Science, and Technology</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Gender, Disability and Social Welfare</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Agriculture, Irrigation, and Water Development</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Local Government and Rural Development</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 xml:space="preserve">Ministry of Youth </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Ministry of Home Affairs and Internal Security</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National Registration Bureau</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National Youth Council</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National Planning Commission</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National Statistics Office (NSO)</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 xml:space="preserve">Parliamentary Representative and Councils </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Representatives of Districts Councils</w:t>
            </w:r>
          </w:p>
          <w:p w:rsidR="009F7CFB" w:rsidRPr="009F7CFB" w:rsidRDefault="009F7CFB" w:rsidP="006F7EFB">
            <w:pPr>
              <w:rPr>
                <w:sz w:val="16"/>
                <w:szCs w:val="20"/>
              </w:rPr>
            </w:pPr>
          </w:p>
        </w:tc>
        <w:tc>
          <w:tcPr>
            <w:tcW w:w="3690" w:type="dxa"/>
          </w:tcPr>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 xml:space="preserve">Leadership and stewardship including convening all stakeholders to develop investment case and health financing strategies in support of RMNCAH and nutrition. </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 xml:space="preserve">Ensures that progress on roadmap and investment case implementation aligns with guiding principles </w:t>
            </w:r>
          </w:p>
          <w:p w:rsidR="009F7CFB" w:rsidRPr="009F7CFB" w:rsidRDefault="009F7CFB" w:rsidP="006F7EFB">
            <w:pPr>
              <w:numPr>
                <w:ilvl w:val="0"/>
                <w:numId w:val="1"/>
              </w:numPr>
              <w:pBdr>
                <w:top w:val="nil"/>
                <w:left w:val="nil"/>
                <w:bottom w:val="nil"/>
                <w:right w:val="nil"/>
                <w:between w:val="nil"/>
              </w:pBdr>
              <w:rPr>
                <w:color w:val="000000"/>
                <w:sz w:val="16"/>
                <w:szCs w:val="20"/>
              </w:rPr>
            </w:pPr>
            <w:r w:rsidRPr="009F7CFB">
              <w:rPr>
                <w:color w:val="000000"/>
                <w:sz w:val="16"/>
                <w:szCs w:val="20"/>
              </w:rPr>
              <w:t xml:space="preserve">Provide enabling environment for effective domestic and external resource mobilization </w:t>
            </w:r>
          </w:p>
          <w:p w:rsidR="009F7CFB" w:rsidRPr="009F7CFB" w:rsidRDefault="009F7CFB" w:rsidP="006F7EFB">
            <w:pPr>
              <w:pBdr>
                <w:top w:val="nil"/>
                <w:left w:val="nil"/>
                <w:bottom w:val="nil"/>
                <w:right w:val="nil"/>
                <w:between w:val="nil"/>
              </w:pBdr>
              <w:ind w:left="360"/>
              <w:rPr>
                <w:color w:val="000000"/>
                <w:sz w:val="16"/>
                <w:szCs w:val="20"/>
              </w:rPr>
            </w:pPr>
          </w:p>
        </w:tc>
        <w:tc>
          <w:tcPr>
            <w:tcW w:w="2340" w:type="dxa"/>
          </w:tcPr>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9F7CFB" w:rsidRPr="009F7CFB" w:rsidRDefault="009F7CFB" w:rsidP="006F7EFB">
            <w:pPr>
              <w:pBdr>
                <w:top w:val="nil"/>
                <w:left w:val="nil"/>
                <w:bottom w:val="nil"/>
                <w:right w:val="nil"/>
                <w:between w:val="nil"/>
              </w:pBdr>
              <w:rPr>
                <w:color w:val="000000"/>
                <w:sz w:val="16"/>
                <w:szCs w:val="20"/>
              </w:rPr>
            </w:pPr>
            <w:r w:rsidRPr="009F7CFB">
              <w:rPr>
                <w:color w:val="000000"/>
                <w:sz w:val="16"/>
                <w:szCs w:val="20"/>
              </w:rPr>
              <w:t>All members listed</w:t>
            </w:r>
          </w:p>
        </w:tc>
      </w:tr>
      <w:tr w:rsidR="00AD5ACE" w:rsidTr="00AD5ACE">
        <w:tc>
          <w:tcPr>
            <w:tcW w:w="1530" w:type="dxa"/>
          </w:tcPr>
          <w:p w:rsidR="008A2E60" w:rsidRPr="009F7CFB" w:rsidRDefault="008A2E60" w:rsidP="006F7EFB">
            <w:pPr>
              <w:rPr>
                <w:b/>
                <w:color w:val="244061"/>
                <w:sz w:val="16"/>
                <w:szCs w:val="20"/>
              </w:rPr>
            </w:pPr>
            <w:r w:rsidRPr="009F7CFB">
              <w:rPr>
                <w:b/>
                <w:color w:val="244061"/>
                <w:sz w:val="16"/>
                <w:szCs w:val="20"/>
              </w:rPr>
              <w:t>Development Partners</w:t>
            </w:r>
          </w:p>
        </w:tc>
        <w:tc>
          <w:tcPr>
            <w:tcW w:w="3600" w:type="dxa"/>
          </w:tcPr>
          <w:p w:rsidR="008A2E60" w:rsidRPr="009F7CFB" w:rsidRDefault="008A2E60" w:rsidP="006F7EFB">
            <w:pPr>
              <w:numPr>
                <w:ilvl w:val="0"/>
                <w:numId w:val="3"/>
              </w:numPr>
              <w:pBdr>
                <w:top w:val="nil"/>
                <w:left w:val="nil"/>
                <w:bottom w:val="nil"/>
                <w:right w:val="nil"/>
                <w:between w:val="nil"/>
              </w:pBdr>
              <w:rPr>
                <w:color w:val="000000"/>
                <w:sz w:val="16"/>
                <w:szCs w:val="20"/>
              </w:rPr>
            </w:pPr>
            <w:r w:rsidRPr="009F7CFB">
              <w:rPr>
                <w:color w:val="000000"/>
                <w:sz w:val="16"/>
                <w:szCs w:val="20"/>
              </w:rPr>
              <w:t>UN Agencies: WHO, UNICEF, UNFPA, UN Women,  UNDP, UNAIDS</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sz w:val="16"/>
                <w:szCs w:val="20"/>
              </w:rPr>
              <w:t>Multilaterals: World Bank, EU</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Bilaterals: USAID, DFID, GIZ/KfW, Irish Aid, SIDA, JICA, NORAD, Embassy of Iceland</w:t>
            </w:r>
          </w:p>
          <w:p w:rsidR="008A2E60" w:rsidRPr="009F7CFB" w:rsidRDefault="008A2E60" w:rsidP="006F7EFB">
            <w:pPr>
              <w:rPr>
                <w:sz w:val="16"/>
                <w:szCs w:val="20"/>
              </w:rPr>
            </w:pPr>
          </w:p>
        </w:tc>
        <w:tc>
          <w:tcPr>
            <w:tcW w:w="3690" w:type="dxa"/>
          </w:tcPr>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Global, regional and country-level coordinated policy, technical and financial assistance. </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Fosters cross-country sharing of knowledge, best practices and experience on what works </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Convenes multi-sectoral partners around RMNCAH, building on and reinforcing existing mechanisms for coordination </w:t>
            </w:r>
          </w:p>
          <w:p w:rsidR="008A2E60" w:rsidRPr="009F7CFB" w:rsidRDefault="008A2E60" w:rsidP="006F7EFB">
            <w:pPr>
              <w:rPr>
                <w:sz w:val="16"/>
                <w:szCs w:val="20"/>
              </w:rPr>
            </w:pPr>
          </w:p>
        </w:tc>
        <w:tc>
          <w:tcPr>
            <w:tcW w:w="2340" w:type="dxa"/>
            <w:vMerge w:val="restart"/>
          </w:tcPr>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Default="008A2E60" w:rsidP="006F7EFB">
            <w:pPr>
              <w:pBdr>
                <w:top w:val="nil"/>
                <w:left w:val="nil"/>
                <w:bottom w:val="nil"/>
                <w:right w:val="nil"/>
                <w:between w:val="nil"/>
              </w:pBdr>
              <w:rPr>
                <w:color w:val="000000"/>
                <w:sz w:val="16"/>
                <w:szCs w:val="20"/>
              </w:rPr>
            </w:pPr>
          </w:p>
          <w:p w:rsidR="008A2E60" w:rsidRPr="009F7CFB" w:rsidRDefault="008A2E60" w:rsidP="006F7EFB">
            <w:pPr>
              <w:pBdr>
                <w:top w:val="nil"/>
                <w:left w:val="nil"/>
                <w:bottom w:val="nil"/>
                <w:right w:val="nil"/>
                <w:between w:val="nil"/>
              </w:pBdr>
              <w:rPr>
                <w:color w:val="000000"/>
                <w:sz w:val="16"/>
                <w:szCs w:val="20"/>
              </w:rPr>
            </w:pPr>
            <w:r>
              <w:rPr>
                <w:color w:val="000000"/>
                <w:sz w:val="16"/>
                <w:szCs w:val="20"/>
              </w:rPr>
              <w:t>Health Donors Group Chair</w:t>
            </w:r>
            <w:r w:rsidR="00A40ABC">
              <w:rPr>
                <w:color w:val="000000"/>
                <w:sz w:val="16"/>
                <w:szCs w:val="20"/>
              </w:rPr>
              <w:t xml:space="preserve"> and Co-Chair</w:t>
            </w:r>
          </w:p>
        </w:tc>
      </w:tr>
      <w:tr w:rsidR="00AD5ACE" w:rsidTr="00AD5ACE">
        <w:tc>
          <w:tcPr>
            <w:tcW w:w="1530" w:type="dxa"/>
          </w:tcPr>
          <w:p w:rsidR="008A2E60" w:rsidRDefault="008A2E60" w:rsidP="006F7EFB">
            <w:pPr>
              <w:rPr>
                <w:b/>
                <w:color w:val="244061"/>
                <w:sz w:val="16"/>
                <w:szCs w:val="20"/>
              </w:rPr>
            </w:pPr>
            <w:r w:rsidRPr="009F7CFB">
              <w:rPr>
                <w:b/>
                <w:color w:val="244061"/>
                <w:sz w:val="16"/>
                <w:szCs w:val="20"/>
              </w:rPr>
              <w:t>Funding Mechanism/</w:t>
            </w:r>
          </w:p>
          <w:p w:rsidR="008A2E60" w:rsidRPr="009F7CFB" w:rsidRDefault="008A2E60" w:rsidP="006F7EFB">
            <w:pPr>
              <w:rPr>
                <w:b/>
                <w:color w:val="244061"/>
                <w:sz w:val="16"/>
                <w:szCs w:val="20"/>
              </w:rPr>
            </w:pPr>
            <w:r w:rsidRPr="009F7CFB">
              <w:rPr>
                <w:b/>
                <w:color w:val="244061"/>
                <w:sz w:val="16"/>
                <w:szCs w:val="20"/>
              </w:rPr>
              <w:t>Foundation</w:t>
            </w:r>
            <w:r w:rsidR="00E36CCF">
              <w:rPr>
                <w:b/>
                <w:color w:val="244061"/>
                <w:sz w:val="16"/>
                <w:szCs w:val="20"/>
              </w:rPr>
              <w:t>s</w:t>
            </w:r>
          </w:p>
        </w:tc>
        <w:tc>
          <w:tcPr>
            <w:tcW w:w="3600" w:type="dxa"/>
          </w:tcPr>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GAVI, the Vaccine Alliance</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sz w:val="16"/>
                <w:szCs w:val="20"/>
              </w:rPr>
              <w:t xml:space="preserve">The </w:t>
            </w:r>
            <w:r w:rsidRPr="009F7CFB">
              <w:rPr>
                <w:color w:val="000000"/>
                <w:sz w:val="16"/>
                <w:szCs w:val="20"/>
              </w:rPr>
              <w:t>Global Fund</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Bill and Melinda Gates Foundation</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Health Sector Joint Fund</w:t>
            </w:r>
          </w:p>
          <w:p w:rsidR="008A2E60" w:rsidRPr="009F7CFB" w:rsidRDefault="008A2E60" w:rsidP="006F7EFB">
            <w:pPr>
              <w:rPr>
                <w:sz w:val="16"/>
                <w:szCs w:val="20"/>
              </w:rPr>
            </w:pPr>
          </w:p>
        </w:tc>
        <w:tc>
          <w:tcPr>
            <w:tcW w:w="3690" w:type="dxa"/>
          </w:tcPr>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Alignment of funding </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Complementary financing (increasingly over time through pooling or shared management) of an agreed investment case</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Aligning ongoing investments in broader technical assistance and service delivery programs with the agreed investment case</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Adherence to aid effectiveness principles such as transparency and predictability </w:t>
            </w:r>
          </w:p>
          <w:p w:rsidR="008A2E60" w:rsidRPr="009F7CFB" w:rsidRDefault="008A2E60" w:rsidP="006F7EFB">
            <w:pPr>
              <w:numPr>
                <w:ilvl w:val="0"/>
                <w:numId w:val="2"/>
              </w:numPr>
              <w:pBdr>
                <w:top w:val="nil"/>
                <w:left w:val="nil"/>
                <w:bottom w:val="nil"/>
                <w:right w:val="nil"/>
                <w:between w:val="nil"/>
              </w:pBdr>
              <w:rPr>
                <w:color w:val="000000"/>
                <w:sz w:val="16"/>
                <w:szCs w:val="20"/>
              </w:rPr>
            </w:pPr>
            <w:r w:rsidRPr="009F7CFB">
              <w:rPr>
                <w:color w:val="000000"/>
                <w:sz w:val="16"/>
                <w:szCs w:val="20"/>
              </w:rPr>
              <w:t xml:space="preserve">Sharing of global good practices </w:t>
            </w:r>
          </w:p>
          <w:p w:rsidR="008A2E60" w:rsidRPr="009F7CFB" w:rsidRDefault="008A2E60" w:rsidP="006F7EFB">
            <w:pPr>
              <w:rPr>
                <w:sz w:val="16"/>
                <w:szCs w:val="20"/>
              </w:rPr>
            </w:pPr>
          </w:p>
        </w:tc>
        <w:tc>
          <w:tcPr>
            <w:tcW w:w="2340" w:type="dxa"/>
            <w:vMerge/>
          </w:tcPr>
          <w:p w:rsidR="008A2E60" w:rsidRPr="009F7CFB" w:rsidRDefault="008A2E60" w:rsidP="006F7EFB">
            <w:pPr>
              <w:pBdr>
                <w:top w:val="nil"/>
                <w:left w:val="nil"/>
                <w:bottom w:val="nil"/>
                <w:right w:val="nil"/>
                <w:between w:val="nil"/>
              </w:pBdr>
              <w:rPr>
                <w:color w:val="000000"/>
                <w:sz w:val="16"/>
                <w:szCs w:val="20"/>
              </w:rPr>
            </w:pPr>
          </w:p>
        </w:tc>
      </w:tr>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t>INGOs/NGOs</w:t>
            </w:r>
          </w:p>
        </w:tc>
        <w:tc>
          <w:tcPr>
            <w:tcW w:w="3600" w:type="dxa"/>
          </w:tcPr>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Health Policy Plus</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Clinton Health Access Initiative</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Management Sciences for Health</w:t>
            </w:r>
          </w:p>
          <w:p w:rsidR="009F7CFB" w:rsidRPr="009F7CFB" w:rsidRDefault="009F7CFB" w:rsidP="006F7EFB">
            <w:pPr>
              <w:numPr>
                <w:ilvl w:val="0"/>
                <w:numId w:val="4"/>
              </w:numPr>
              <w:pBdr>
                <w:top w:val="nil"/>
                <w:left w:val="nil"/>
                <w:bottom w:val="nil"/>
                <w:right w:val="nil"/>
                <w:between w:val="nil"/>
              </w:pBdr>
              <w:rPr>
                <w:sz w:val="16"/>
                <w:szCs w:val="20"/>
              </w:rPr>
            </w:pPr>
            <w:r w:rsidRPr="009F7CFB">
              <w:rPr>
                <w:sz w:val="16"/>
                <w:szCs w:val="20"/>
              </w:rPr>
              <w:t>Baobab Health Trust</w:t>
            </w:r>
          </w:p>
          <w:p w:rsidR="009F7CFB" w:rsidRPr="009F7CFB" w:rsidRDefault="009F7CFB" w:rsidP="006F7EFB">
            <w:pPr>
              <w:numPr>
                <w:ilvl w:val="0"/>
                <w:numId w:val="4"/>
              </w:numPr>
              <w:pBdr>
                <w:top w:val="nil"/>
                <w:left w:val="nil"/>
                <w:bottom w:val="nil"/>
                <w:right w:val="nil"/>
                <w:between w:val="nil"/>
              </w:pBdr>
              <w:rPr>
                <w:sz w:val="16"/>
                <w:szCs w:val="20"/>
              </w:rPr>
            </w:pPr>
            <w:r w:rsidRPr="009F7CFB">
              <w:rPr>
                <w:sz w:val="16"/>
                <w:szCs w:val="20"/>
              </w:rPr>
              <w:t>World Vision International</w:t>
            </w:r>
          </w:p>
          <w:p w:rsidR="009F7CFB" w:rsidRPr="009F7CFB" w:rsidRDefault="009F7CFB" w:rsidP="006F7EFB">
            <w:pPr>
              <w:numPr>
                <w:ilvl w:val="0"/>
                <w:numId w:val="4"/>
              </w:numPr>
              <w:pBdr>
                <w:top w:val="nil"/>
                <w:left w:val="nil"/>
                <w:bottom w:val="nil"/>
                <w:right w:val="nil"/>
                <w:between w:val="nil"/>
              </w:pBdr>
              <w:rPr>
                <w:sz w:val="16"/>
                <w:szCs w:val="20"/>
              </w:rPr>
            </w:pPr>
            <w:r w:rsidRPr="009F7CFB">
              <w:rPr>
                <w:sz w:val="16"/>
                <w:szCs w:val="20"/>
              </w:rPr>
              <w:t>RTI International</w:t>
            </w:r>
          </w:p>
          <w:p w:rsidR="009F7CFB" w:rsidRPr="009F7CFB" w:rsidRDefault="009F7CFB" w:rsidP="006F7EFB">
            <w:pPr>
              <w:numPr>
                <w:ilvl w:val="0"/>
                <w:numId w:val="4"/>
              </w:numPr>
              <w:pBdr>
                <w:top w:val="nil"/>
                <w:left w:val="nil"/>
                <w:bottom w:val="nil"/>
                <w:right w:val="nil"/>
                <w:between w:val="nil"/>
              </w:pBdr>
              <w:rPr>
                <w:sz w:val="16"/>
                <w:szCs w:val="20"/>
              </w:rPr>
            </w:pPr>
            <w:r w:rsidRPr="009F7CFB">
              <w:rPr>
                <w:sz w:val="16"/>
                <w:szCs w:val="20"/>
              </w:rPr>
              <w:t>Catholic Relief Services</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Partners In Health</w:t>
            </w:r>
          </w:p>
          <w:p w:rsidR="009F7CFB" w:rsidRPr="009F7CFB" w:rsidRDefault="009F7CFB" w:rsidP="006F7EFB">
            <w:pPr>
              <w:numPr>
                <w:ilvl w:val="0"/>
                <w:numId w:val="4"/>
              </w:numPr>
              <w:pBdr>
                <w:top w:val="nil"/>
                <w:left w:val="nil"/>
                <w:bottom w:val="nil"/>
                <w:right w:val="nil"/>
                <w:between w:val="nil"/>
              </w:pBdr>
              <w:rPr>
                <w:sz w:val="16"/>
                <w:szCs w:val="20"/>
              </w:rPr>
            </w:pPr>
            <w:r w:rsidRPr="009F7CFB">
              <w:rPr>
                <w:sz w:val="16"/>
                <w:szCs w:val="20"/>
              </w:rPr>
              <w:t>Care International</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Options</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Data for Health Initiative</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Save the Children</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JHPIEGO</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lastRenderedPageBreak/>
              <w:t>Plan International</w:t>
            </w:r>
          </w:p>
          <w:p w:rsidR="009F7CFB" w:rsidRPr="009F7CFB" w:rsidRDefault="009F7CFB" w:rsidP="006F7EFB">
            <w:pPr>
              <w:numPr>
                <w:ilvl w:val="0"/>
                <w:numId w:val="4"/>
              </w:numPr>
              <w:pBdr>
                <w:top w:val="nil"/>
                <w:left w:val="nil"/>
                <w:bottom w:val="nil"/>
                <w:right w:val="nil"/>
                <w:between w:val="nil"/>
              </w:pBdr>
              <w:rPr>
                <w:color w:val="000000"/>
                <w:sz w:val="16"/>
                <w:szCs w:val="20"/>
              </w:rPr>
            </w:pPr>
            <w:r w:rsidRPr="009F7CFB">
              <w:rPr>
                <w:color w:val="000000"/>
                <w:sz w:val="16"/>
                <w:szCs w:val="20"/>
              </w:rPr>
              <w:t>Chemonics International</w:t>
            </w:r>
          </w:p>
          <w:p w:rsidR="009F7CFB" w:rsidRPr="009F7CFB" w:rsidRDefault="009F7CFB" w:rsidP="00E36CCF">
            <w:pPr>
              <w:numPr>
                <w:ilvl w:val="0"/>
                <w:numId w:val="4"/>
              </w:numPr>
              <w:pBdr>
                <w:top w:val="nil"/>
                <w:left w:val="nil"/>
                <w:bottom w:val="nil"/>
                <w:right w:val="nil"/>
                <w:between w:val="nil"/>
              </w:pBdr>
              <w:rPr>
                <w:rFonts w:ascii="Times New Roman" w:eastAsia="Times New Roman" w:hAnsi="Times New Roman" w:cs="Times New Roman"/>
                <w:color w:val="000000"/>
                <w:sz w:val="16"/>
                <w:szCs w:val="20"/>
              </w:rPr>
            </w:pPr>
            <w:r w:rsidRPr="009F7CFB">
              <w:rPr>
                <w:sz w:val="16"/>
                <w:szCs w:val="20"/>
              </w:rPr>
              <w:t>FHI</w:t>
            </w:r>
          </w:p>
        </w:tc>
        <w:tc>
          <w:tcPr>
            <w:tcW w:w="3690" w:type="dxa"/>
          </w:tcPr>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lastRenderedPageBreak/>
              <w:t xml:space="preserve">Support country planning and implementation, including development of investment case and health financing strategies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Service delivery and demand generation,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Advocacy for resource mobilization and policies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Independent monitoring and accountability to strengthen national and sub-national responses</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Advocacy and social mobilization to ensure accountability and strengthen national and sub-national responses </w:t>
            </w:r>
          </w:p>
          <w:p w:rsidR="009F7CFB" w:rsidRPr="009F7CFB" w:rsidRDefault="009F7CFB" w:rsidP="006F7EFB">
            <w:pPr>
              <w:pBdr>
                <w:top w:val="nil"/>
                <w:left w:val="nil"/>
                <w:bottom w:val="nil"/>
                <w:right w:val="nil"/>
                <w:between w:val="nil"/>
              </w:pBdr>
              <w:ind w:left="720"/>
              <w:rPr>
                <w:color w:val="000000"/>
                <w:sz w:val="16"/>
                <w:szCs w:val="20"/>
              </w:rPr>
            </w:pPr>
          </w:p>
        </w:tc>
        <w:tc>
          <w:tcPr>
            <w:tcW w:w="2340" w:type="dxa"/>
          </w:tcPr>
          <w:p w:rsidR="009F7CFB" w:rsidRPr="009F7CFB" w:rsidRDefault="008A2E60" w:rsidP="00AB104E">
            <w:pPr>
              <w:pBdr>
                <w:top w:val="nil"/>
                <w:left w:val="nil"/>
                <w:bottom w:val="nil"/>
                <w:right w:val="nil"/>
                <w:between w:val="nil"/>
              </w:pBdr>
              <w:rPr>
                <w:color w:val="000000"/>
                <w:sz w:val="16"/>
                <w:szCs w:val="20"/>
              </w:rPr>
            </w:pPr>
            <w:r>
              <w:rPr>
                <w:color w:val="000000"/>
                <w:sz w:val="16"/>
                <w:szCs w:val="20"/>
              </w:rPr>
              <w:lastRenderedPageBreak/>
              <w:t>Technical Assistance Partners – H</w:t>
            </w:r>
            <w:r w:rsidR="00AB104E">
              <w:rPr>
                <w:color w:val="000000"/>
                <w:sz w:val="16"/>
                <w:szCs w:val="20"/>
              </w:rPr>
              <w:t xml:space="preserve">ealth Policy Plus, </w:t>
            </w:r>
            <w:r>
              <w:rPr>
                <w:color w:val="000000"/>
                <w:sz w:val="16"/>
                <w:szCs w:val="20"/>
              </w:rPr>
              <w:t>CHAI, Options, MSH</w:t>
            </w:r>
          </w:p>
        </w:tc>
      </w:tr>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lastRenderedPageBreak/>
              <w:t>CSOs/FBOs/Media</w:t>
            </w:r>
          </w:p>
          <w:p w:rsidR="009F7CFB" w:rsidRPr="009F7CFB" w:rsidRDefault="009F7CFB" w:rsidP="006F7EFB">
            <w:pPr>
              <w:rPr>
                <w:b/>
                <w:color w:val="244061"/>
                <w:sz w:val="16"/>
                <w:szCs w:val="20"/>
              </w:rPr>
            </w:pPr>
            <w:r w:rsidRPr="009F7CFB">
              <w:rPr>
                <w:b/>
                <w:color w:val="244061"/>
                <w:sz w:val="16"/>
                <w:szCs w:val="20"/>
              </w:rPr>
              <w:t>/Accountability Structures</w:t>
            </w:r>
          </w:p>
        </w:tc>
        <w:tc>
          <w:tcPr>
            <w:tcW w:w="3600" w:type="dxa"/>
          </w:tcPr>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Malawi Health Equity Network</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Universal Health Coverage Coalition</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Civil Society Organization Nutrition Alliance</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Family Planning Association of Malawi</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Malawi Coalition of Basic Education</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CISANET</w:t>
            </w:r>
          </w:p>
          <w:p w:rsid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Maikhanda Trust</w:t>
            </w:r>
          </w:p>
          <w:p w:rsidR="00911E14" w:rsidRPr="009F7CFB" w:rsidRDefault="00911E14" w:rsidP="006F7EFB">
            <w:pPr>
              <w:numPr>
                <w:ilvl w:val="0"/>
                <w:numId w:val="5"/>
              </w:numPr>
              <w:pBdr>
                <w:top w:val="nil"/>
                <w:left w:val="nil"/>
                <w:bottom w:val="nil"/>
                <w:right w:val="nil"/>
                <w:between w:val="nil"/>
              </w:pBdr>
              <w:contextualSpacing/>
              <w:rPr>
                <w:color w:val="000000"/>
                <w:sz w:val="16"/>
                <w:szCs w:val="20"/>
              </w:rPr>
            </w:pPr>
            <w:r>
              <w:rPr>
                <w:color w:val="000000"/>
                <w:sz w:val="16"/>
                <w:szCs w:val="20"/>
              </w:rPr>
              <w:t xml:space="preserve">National Youth Network </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Health and Rights Education Programme</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Malawi Interfaith AIDS Organization</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Malawi Girl Guides Association</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Malawi Human Rights Commission</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Medical Council of Malawi</w:t>
            </w:r>
          </w:p>
          <w:p w:rsidR="009F7CFB" w:rsidRPr="009F7CFB" w:rsidRDefault="009F7CFB" w:rsidP="006F7EFB">
            <w:pPr>
              <w:numPr>
                <w:ilvl w:val="0"/>
                <w:numId w:val="5"/>
              </w:numPr>
              <w:pBdr>
                <w:top w:val="nil"/>
                <w:left w:val="nil"/>
                <w:bottom w:val="nil"/>
                <w:right w:val="nil"/>
                <w:between w:val="nil"/>
              </w:pBdr>
              <w:contextualSpacing/>
              <w:rPr>
                <w:color w:val="000000"/>
                <w:sz w:val="16"/>
                <w:szCs w:val="20"/>
              </w:rPr>
            </w:pPr>
            <w:r w:rsidRPr="009F7CFB">
              <w:rPr>
                <w:color w:val="000000"/>
                <w:sz w:val="16"/>
                <w:szCs w:val="20"/>
              </w:rPr>
              <w:t>Nurses and Midwives Council of Malawi</w:t>
            </w:r>
          </w:p>
          <w:p w:rsidR="009F7CFB" w:rsidRPr="009F7CFB" w:rsidRDefault="009F7CFB" w:rsidP="006F7EFB">
            <w:pPr>
              <w:numPr>
                <w:ilvl w:val="0"/>
                <w:numId w:val="5"/>
              </w:numPr>
              <w:pBdr>
                <w:top w:val="nil"/>
                <w:left w:val="nil"/>
                <w:bottom w:val="nil"/>
                <w:right w:val="nil"/>
                <w:between w:val="nil"/>
              </w:pBdr>
              <w:spacing w:after="200"/>
              <w:contextualSpacing/>
              <w:rPr>
                <w:sz w:val="16"/>
                <w:szCs w:val="20"/>
              </w:rPr>
            </w:pPr>
            <w:r w:rsidRPr="009F7CFB">
              <w:rPr>
                <w:sz w:val="16"/>
                <w:szCs w:val="20"/>
              </w:rPr>
              <w:t>Pharmacy, Medicine and Poisons Board</w:t>
            </w:r>
          </w:p>
          <w:p w:rsidR="009F7CFB" w:rsidRPr="009F7CFB" w:rsidRDefault="009F7CFB" w:rsidP="006F7EFB">
            <w:pPr>
              <w:numPr>
                <w:ilvl w:val="0"/>
                <w:numId w:val="5"/>
              </w:numPr>
              <w:pBdr>
                <w:top w:val="nil"/>
                <w:left w:val="nil"/>
                <w:bottom w:val="nil"/>
                <w:right w:val="nil"/>
                <w:between w:val="nil"/>
              </w:pBdr>
              <w:spacing w:after="200"/>
              <w:contextualSpacing/>
              <w:rPr>
                <w:sz w:val="16"/>
                <w:szCs w:val="20"/>
              </w:rPr>
            </w:pPr>
            <w:r w:rsidRPr="009F7CFB">
              <w:rPr>
                <w:sz w:val="16"/>
                <w:szCs w:val="20"/>
                <w:highlight w:val="white"/>
              </w:rPr>
              <w:t>Malawi Economic Justice Network</w:t>
            </w:r>
          </w:p>
          <w:p w:rsidR="009F7CFB" w:rsidRPr="009F7CFB" w:rsidRDefault="009F7CFB" w:rsidP="006F7EFB">
            <w:pPr>
              <w:numPr>
                <w:ilvl w:val="0"/>
                <w:numId w:val="5"/>
              </w:numPr>
              <w:pBdr>
                <w:top w:val="nil"/>
                <w:left w:val="nil"/>
                <w:bottom w:val="nil"/>
                <w:right w:val="nil"/>
                <w:between w:val="nil"/>
              </w:pBdr>
              <w:spacing w:after="200"/>
              <w:contextualSpacing/>
              <w:rPr>
                <w:sz w:val="16"/>
                <w:szCs w:val="20"/>
              </w:rPr>
            </w:pPr>
            <w:r w:rsidRPr="009F7CFB">
              <w:rPr>
                <w:sz w:val="16"/>
                <w:szCs w:val="20"/>
                <w:highlight w:val="white"/>
              </w:rPr>
              <w:t>Parent and Child Health Initiative</w:t>
            </w:r>
          </w:p>
          <w:p w:rsidR="009F7CFB" w:rsidRPr="009F7CFB" w:rsidRDefault="009F7CFB" w:rsidP="006F7EFB">
            <w:pPr>
              <w:numPr>
                <w:ilvl w:val="0"/>
                <w:numId w:val="5"/>
              </w:numPr>
              <w:pBdr>
                <w:top w:val="nil"/>
                <w:left w:val="nil"/>
                <w:bottom w:val="nil"/>
                <w:right w:val="nil"/>
                <w:between w:val="nil"/>
              </w:pBdr>
              <w:spacing w:after="200"/>
              <w:contextualSpacing/>
              <w:rPr>
                <w:sz w:val="16"/>
                <w:szCs w:val="20"/>
              </w:rPr>
            </w:pPr>
            <w:r w:rsidRPr="009F7CFB">
              <w:rPr>
                <w:sz w:val="16"/>
                <w:szCs w:val="20"/>
                <w:highlight w:val="white"/>
              </w:rPr>
              <w:t>Office of the Ombudsman</w:t>
            </w:r>
          </w:p>
          <w:p w:rsidR="009F7CFB" w:rsidRPr="009F7CFB" w:rsidRDefault="009F7CFB" w:rsidP="006F7EFB">
            <w:pPr>
              <w:numPr>
                <w:ilvl w:val="0"/>
                <w:numId w:val="5"/>
              </w:numPr>
              <w:pBdr>
                <w:top w:val="nil"/>
                <w:left w:val="nil"/>
                <w:bottom w:val="nil"/>
                <w:right w:val="nil"/>
                <w:between w:val="nil"/>
              </w:pBdr>
              <w:spacing w:after="200"/>
              <w:contextualSpacing/>
              <w:rPr>
                <w:sz w:val="16"/>
                <w:szCs w:val="20"/>
              </w:rPr>
            </w:pPr>
            <w:r w:rsidRPr="009F7CFB">
              <w:rPr>
                <w:sz w:val="16"/>
                <w:szCs w:val="20"/>
                <w:highlight w:val="white"/>
              </w:rPr>
              <w:t>DREAMS (20 organizations)</w:t>
            </w:r>
          </w:p>
          <w:p w:rsidR="009F7CFB" w:rsidRPr="009F7CFB" w:rsidRDefault="009F7CFB" w:rsidP="006F7EFB">
            <w:pPr>
              <w:pBdr>
                <w:top w:val="nil"/>
                <w:left w:val="nil"/>
                <w:bottom w:val="nil"/>
                <w:right w:val="nil"/>
                <w:between w:val="nil"/>
              </w:pBdr>
              <w:spacing w:after="200"/>
              <w:rPr>
                <w:rFonts w:ascii="Arial" w:eastAsia="Arial" w:hAnsi="Arial" w:cs="Arial"/>
                <w:color w:val="333333"/>
                <w:sz w:val="16"/>
                <w:szCs w:val="20"/>
                <w:highlight w:val="white"/>
              </w:rPr>
            </w:pPr>
          </w:p>
        </w:tc>
        <w:tc>
          <w:tcPr>
            <w:tcW w:w="3690" w:type="dxa"/>
          </w:tcPr>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Amplifying voices of local communities to identify needs, barriers, and bottlenecks;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Support country planning and implementation, including development of investment case and health financing strategies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Advocacy for resource mobilization and policies and social mobilization to ensure accountability and strengthen national and sub-national responses</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Independent monitoring and accountability to strengthen national and sub-national responses; support for tracking and transparency of financial flows </w:t>
            </w:r>
          </w:p>
          <w:p w:rsidR="009F7CFB" w:rsidRPr="009F7CFB" w:rsidRDefault="009F7CFB" w:rsidP="006F7EFB">
            <w:pPr>
              <w:numPr>
                <w:ilvl w:val="0"/>
                <w:numId w:val="7"/>
              </w:numPr>
              <w:pBdr>
                <w:top w:val="nil"/>
                <w:left w:val="nil"/>
                <w:bottom w:val="nil"/>
                <w:right w:val="nil"/>
                <w:between w:val="nil"/>
              </w:pBdr>
              <w:rPr>
                <w:color w:val="000000"/>
                <w:sz w:val="16"/>
                <w:szCs w:val="20"/>
              </w:rPr>
            </w:pPr>
            <w:r w:rsidRPr="009F7CFB">
              <w:rPr>
                <w:color w:val="000000"/>
                <w:sz w:val="16"/>
                <w:szCs w:val="20"/>
              </w:rPr>
              <w:t xml:space="preserve">Enhancing communication and transparency with large and diverse network of civil society and with communities </w:t>
            </w:r>
          </w:p>
          <w:p w:rsidR="009F7CFB" w:rsidRPr="009F7CFB" w:rsidRDefault="009F7CFB" w:rsidP="006F7EFB">
            <w:pPr>
              <w:pBdr>
                <w:top w:val="nil"/>
                <w:left w:val="nil"/>
                <w:bottom w:val="nil"/>
                <w:right w:val="nil"/>
                <w:between w:val="nil"/>
              </w:pBdr>
              <w:ind w:left="720"/>
              <w:rPr>
                <w:color w:val="000000"/>
                <w:sz w:val="16"/>
                <w:szCs w:val="20"/>
              </w:rPr>
            </w:pPr>
          </w:p>
        </w:tc>
        <w:tc>
          <w:tcPr>
            <w:tcW w:w="2340" w:type="dxa"/>
          </w:tcPr>
          <w:p w:rsidR="00911E14" w:rsidRDefault="004A5A1F" w:rsidP="00852D83">
            <w:pPr>
              <w:pBdr>
                <w:top w:val="nil"/>
                <w:left w:val="nil"/>
                <w:bottom w:val="nil"/>
                <w:right w:val="nil"/>
                <w:between w:val="nil"/>
              </w:pBdr>
              <w:rPr>
                <w:color w:val="000000"/>
                <w:sz w:val="16"/>
                <w:szCs w:val="20"/>
              </w:rPr>
            </w:pPr>
            <w:r w:rsidRPr="00852D83">
              <w:rPr>
                <w:color w:val="000000"/>
                <w:sz w:val="16"/>
                <w:szCs w:val="20"/>
              </w:rPr>
              <w:t>Malawi Health Equity Network</w:t>
            </w:r>
            <w:r w:rsidR="00852D83">
              <w:rPr>
                <w:color w:val="000000"/>
                <w:sz w:val="16"/>
                <w:szCs w:val="20"/>
              </w:rPr>
              <w:t xml:space="preserve">, </w:t>
            </w:r>
            <w:r w:rsidRPr="004A5A1F">
              <w:rPr>
                <w:color w:val="000000"/>
                <w:sz w:val="16"/>
                <w:szCs w:val="20"/>
              </w:rPr>
              <w:t>CSONA</w:t>
            </w:r>
            <w:r w:rsidR="00852D83">
              <w:rPr>
                <w:color w:val="000000"/>
                <w:sz w:val="16"/>
                <w:szCs w:val="20"/>
              </w:rPr>
              <w:t xml:space="preserve">, </w:t>
            </w:r>
            <w:r>
              <w:rPr>
                <w:color w:val="000000"/>
                <w:sz w:val="16"/>
                <w:szCs w:val="20"/>
              </w:rPr>
              <w:t>Family Planning Association of Malawi</w:t>
            </w:r>
            <w:r w:rsidR="00852D83">
              <w:rPr>
                <w:color w:val="000000"/>
                <w:sz w:val="16"/>
                <w:szCs w:val="20"/>
              </w:rPr>
              <w:t xml:space="preserve">, </w:t>
            </w:r>
            <w:r w:rsidRPr="004A5A1F">
              <w:rPr>
                <w:color w:val="000000"/>
                <w:sz w:val="16"/>
                <w:szCs w:val="20"/>
              </w:rPr>
              <w:t>Malawi Coalition of Basic Education</w:t>
            </w:r>
            <w:r w:rsidR="00852D83">
              <w:rPr>
                <w:color w:val="000000"/>
                <w:sz w:val="16"/>
                <w:szCs w:val="20"/>
              </w:rPr>
              <w:t xml:space="preserve">, </w:t>
            </w:r>
            <w:r w:rsidR="00911E14">
              <w:rPr>
                <w:color w:val="000000"/>
                <w:sz w:val="16"/>
                <w:szCs w:val="20"/>
              </w:rPr>
              <w:t>National Youth Network</w:t>
            </w:r>
          </w:p>
          <w:p w:rsidR="004A5A1F" w:rsidRPr="004A5A1F" w:rsidRDefault="004A5A1F" w:rsidP="006F7EFB">
            <w:pPr>
              <w:pStyle w:val="ListParagraph"/>
              <w:pBdr>
                <w:top w:val="nil"/>
                <w:left w:val="nil"/>
                <w:bottom w:val="nil"/>
                <w:right w:val="nil"/>
                <w:between w:val="nil"/>
              </w:pBdr>
              <w:rPr>
                <w:color w:val="000000"/>
                <w:sz w:val="16"/>
                <w:szCs w:val="20"/>
              </w:rPr>
            </w:pPr>
          </w:p>
        </w:tc>
      </w:tr>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t>Private Sector</w:t>
            </w:r>
          </w:p>
        </w:tc>
        <w:tc>
          <w:tcPr>
            <w:tcW w:w="3600" w:type="dxa"/>
          </w:tcPr>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Christian Health Association of Malawi</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Private Hospitals/Practitioners</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MASM</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Malawi Chamber of Commerce and Industry</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Pharmaceutical Companies</w:t>
            </w:r>
          </w:p>
          <w:p w:rsidR="009F7CFB" w:rsidRPr="009F7CFB" w:rsidRDefault="009F7CFB" w:rsidP="006F7EFB">
            <w:pPr>
              <w:rPr>
                <w:sz w:val="16"/>
                <w:szCs w:val="20"/>
              </w:rPr>
            </w:pPr>
          </w:p>
        </w:tc>
        <w:tc>
          <w:tcPr>
            <w:tcW w:w="3690" w:type="dxa"/>
          </w:tcPr>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 xml:space="preserve">Service delivery strengthening, manufacturing, commodity distribution, etc. including through public private partnerships </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 xml:space="preserve">Providing human resource for health through private health training institutions </w:t>
            </w:r>
          </w:p>
          <w:p w:rsidR="009F7CFB" w:rsidRPr="009F7CFB" w:rsidRDefault="009F7CFB" w:rsidP="006F7EFB">
            <w:pPr>
              <w:numPr>
                <w:ilvl w:val="0"/>
                <w:numId w:val="6"/>
              </w:numPr>
              <w:pBdr>
                <w:top w:val="nil"/>
                <w:left w:val="nil"/>
                <w:bottom w:val="nil"/>
                <w:right w:val="nil"/>
                <w:between w:val="nil"/>
              </w:pBdr>
              <w:rPr>
                <w:color w:val="000000"/>
                <w:sz w:val="16"/>
                <w:szCs w:val="20"/>
              </w:rPr>
            </w:pPr>
            <w:r w:rsidRPr="009F7CFB">
              <w:rPr>
                <w:color w:val="000000"/>
                <w:sz w:val="16"/>
                <w:szCs w:val="20"/>
              </w:rPr>
              <w:t xml:space="preserve">Leveraging new technologies to improve and strengthen RMNCAH services </w:t>
            </w:r>
          </w:p>
          <w:p w:rsidR="009F7CFB" w:rsidRPr="009F7CFB" w:rsidRDefault="009F7CFB" w:rsidP="006F7EFB">
            <w:pPr>
              <w:rPr>
                <w:sz w:val="16"/>
                <w:szCs w:val="20"/>
              </w:rPr>
            </w:pPr>
          </w:p>
        </w:tc>
        <w:tc>
          <w:tcPr>
            <w:tcW w:w="2340" w:type="dxa"/>
          </w:tcPr>
          <w:p w:rsidR="009F7CFB" w:rsidRPr="009F7CFB" w:rsidRDefault="00F64952" w:rsidP="009217B5">
            <w:pPr>
              <w:pBdr>
                <w:top w:val="nil"/>
                <w:left w:val="nil"/>
                <w:bottom w:val="nil"/>
                <w:right w:val="nil"/>
                <w:between w:val="nil"/>
              </w:pBdr>
              <w:rPr>
                <w:color w:val="000000"/>
                <w:sz w:val="16"/>
                <w:szCs w:val="20"/>
              </w:rPr>
            </w:pPr>
            <w:r>
              <w:rPr>
                <w:color w:val="000000"/>
                <w:sz w:val="16"/>
                <w:szCs w:val="20"/>
              </w:rPr>
              <w:t>Christian Health Association of Malawi</w:t>
            </w:r>
          </w:p>
        </w:tc>
      </w:tr>
      <w:tr w:rsidR="00E36CCF" w:rsidTr="00AD5ACE">
        <w:tc>
          <w:tcPr>
            <w:tcW w:w="1530" w:type="dxa"/>
          </w:tcPr>
          <w:p w:rsidR="009F7CFB" w:rsidRPr="009F7CFB" w:rsidRDefault="009F7CFB" w:rsidP="006F7EFB">
            <w:pPr>
              <w:rPr>
                <w:b/>
                <w:color w:val="244061"/>
                <w:sz w:val="16"/>
                <w:szCs w:val="20"/>
              </w:rPr>
            </w:pPr>
            <w:r w:rsidRPr="009F7CFB">
              <w:rPr>
                <w:b/>
                <w:color w:val="244061"/>
                <w:sz w:val="16"/>
                <w:szCs w:val="20"/>
              </w:rPr>
              <w:t>Health Professional Associations</w:t>
            </w:r>
          </w:p>
        </w:tc>
        <w:tc>
          <w:tcPr>
            <w:tcW w:w="3600" w:type="dxa"/>
          </w:tcPr>
          <w:p w:rsidR="009F7CFB" w:rsidRPr="009F7CFB" w:rsidRDefault="009F7CFB" w:rsidP="006F7EFB">
            <w:pPr>
              <w:numPr>
                <w:ilvl w:val="0"/>
                <w:numId w:val="9"/>
              </w:numPr>
              <w:pBdr>
                <w:top w:val="nil"/>
                <w:left w:val="nil"/>
                <w:bottom w:val="nil"/>
                <w:right w:val="nil"/>
                <w:between w:val="nil"/>
              </w:pBdr>
              <w:rPr>
                <w:color w:val="000000"/>
                <w:sz w:val="16"/>
                <w:szCs w:val="20"/>
              </w:rPr>
            </w:pPr>
            <w:r w:rsidRPr="009F7CFB">
              <w:rPr>
                <w:color w:val="000000"/>
                <w:sz w:val="16"/>
                <w:szCs w:val="20"/>
              </w:rPr>
              <w:t>Medical Association of Malawi (Specialists, Clinical officers)</w:t>
            </w:r>
          </w:p>
          <w:p w:rsidR="009F7CFB" w:rsidRPr="009F7CFB" w:rsidRDefault="009F7CFB" w:rsidP="006F7EFB">
            <w:pPr>
              <w:numPr>
                <w:ilvl w:val="0"/>
                <w:numId w:val="9"/>
              </w:numPr>
              <w:pBdr>
                <w:top w:val="nil"/>
                <w:left w:val="nil"/>
                <w:bottom w:val="nil"/>
                <w:right w:val="nil"/>
                <w:between w:val="nil"/>
              </w:pBdr>
              <w:rPr>
                <w:color w:val="000000"/>
                <w:sz w:val="16"/>
                <w:szCs w:val="20"/>
              </w:rPr>
            </w:pPr>
            <w:r w:rsidRPr="009F7CFB">
              <w:rPr>
                <w:color w:val="000000"/>
                <w:sz w:val="16"/>
                <w:szCs w:val="20"/>
              </w:rPr>
              <w:t>National Organization of Nurses and Midwives of Malawi</w:t>
            </w:r>
          </w:p>
          <w:p w:rsidR="009F7CFB" w:rsidRPr="009F7CFB" w:rsidRDefault="009F7CFB" w:rsidP="006F7EFB">
            <w:pPr>
              <w:numPr>
                <w:ilvl w:val="0"/>
                <w:numId w:val="9"/>
              </w:numPr>
              <w:pBdr>
                <w:top w:val="nil"/>
                <w:left w:val="nil"/>
                <w:bottom w:val="nil"/>
                <w:right w:val="nil"/>
                <w:between w:val="nil"/>
              </w:pBdr>
              <w:rPr>
                <w:color w:val="000000"/>
                <w:sz w:val="16"/>
                <w:szCs w:val="20"/>
              </w:rPr>
            </w:pPr>
            <w:r w:rsidRPr="009F7CFB">
              <w:rPr>
                <w:color w:val="000000"/>
                <w:sz w:val="16"/>
                <w:szCs w:val="20"/>
              </w:rPr>
              <w:t>Association of Malawian Midwives</w:t>
            </w:r>
          </w:p>
          <w:p w:rsidR="009F7CFB" w:rsidRPr="009F7CFB" w:rsidRDefault="009F7CFB" w:rsidP="006F7EFB">
            <w:pPr>
              <w:numPr>
                <w:ilvl w:val="0"/>
                <w:numId w:val="9"/>
              </w:numPr>
              <w:pBdr>
                <w:top w:val="nil"/>
                <w:left w:val="nil"/>
                <w:bottom w:val="nil"/>
                <w:right w:val="nil"/>
                <w:between w:val="nil"/>
              </w:pBdr>
              <w:rPr>
                <w:color w:val="000000"/>
                <w:sz w:val="16"/>
                <w:szCs w:val="20"/>
              </w:rPr>
            </w:pPr>
            <w:r w:rsidRPr="009F7CFB">
              <w:rPr>
                <w:color w:val="000000"/>
                <w:sz w:val="16"/>
                <w:szCs w:val="20"/>
              </w:rPr>
              <w:t>Pharmaceutical Society of Malawi</w:t>
            </w:r>
          </w:p>
          <w:p w:rsidR="009F7CFB" w:rsidRPr="009F7CFB" w:rsidRDefault="009F7CFB" w:rsidP="006F7EFB">
            <w:pPr>
              <w:numPr>
                <w:ilvl w:val="0"/>
                <w:numId w:val="9"/>
              </w:numPr>
              <w:pBdr>
                <w:top w:val="nil"/>
                <w:left w:val="nil"/>
                <w:bottom w:val="nil"/>
                <w:right w:val="nil"/>
                <w:between w:val="nil"/>
              </w:pBdr>
              <w:rPr>
                <w:color w:val="000000"/>
                <w:sz w:val="16"/>
                <w:szCs w:val="20"/>
              </w:rPr>
            </w:pPr>
            <w:r w:rsidRPr="009F7CFB">
              <w:rPr>
                <w:color w:val="000000"/>
                <w:sz w:val="16"/>
                <w:szCs w:val="20"/>
              </w:rPr>
              <w:t>Laboratory Association of Malawi</w:t>
            </w:r>
          </w:p>
          <w:p w:rsidR="009F7CFB" w:rsidRPr="009F7CFB" w:rsidRDefault="009F7CFB" w:rsidP="006F7EFB">
            <w:pPr>
              <w:rPr>
                <w:sz w:val="16"/>
                <w:szCs w:val="20"/>
              </w:rPr>
            </w:pPr>
          </w:p>
        </w:tc>
        <w:tc>
          <w:tcPr>
            <w:tcW w:w="3690" w:type="dxa"/>
          </w:tcPr>
          <w:p w:rsidR="009F7CFB" w:rsidRPr="009F7CFB" w:rsidRDefault="009F7CFB" w:rsidP="006F7EFB">
            <w:pPr>
              <w:numPr>
                <w:ilvl w:val="0"/>
                <w:numId w:val="8"/>
              </w:numPr>
              <w:pBdr>
                <w:top w:val="nil"/>
                <w:left w:val="nil"/>
                <w:bottom w:val="nil"/>
                <w:right w:val="nil"/>
                <w:between w:val="nil"/>
              </w:pBdr>
              <w:rPr>
                <w:color w:val="000000"/>
                <w:sz w:val="16"/>
                <w:szCs w:val="20"/>
              </w:rPr>
            </w:pPr>
            <w:r w:rsidRPr="009F7CFB">
              <w:rPr>
                <w:color w:val="000000"/>
                <w:sz w:val="16"/>
                <w:szCs w:val="20"/>
              </w:rPr>
              <w:t xml:space="preserve">Adaptation and compliance with standards and guidelines </w:t>
            </w:r>
          </w:p>
          <w:p w:rsidR="009F7CFB" w:rsidRPr="009F7CFB" w:rsidRDefault="009F7CFB" w:rsidP="006F7EFB">
            <w:pPr>
              <w:numPr>
                <w:ilvl w:val="0"/>
                <w:numId w:val="8"/>
              </w:numPr>
              <w:pBdr>
                <w:top w:val="nil"/>
                <w:left w:val="nil"/>
                <w:bottom w:val="nil"/>
                <w:right w:val="nil"/>
                <w:between w:val="nil"/>
              </w:pBdr>
              <w:rPr>
                <w:color w:val="000000"/>
                <w:sz w:val="16"/>
                <w:szCs w:val="20"/>
              </w:rPr>
            </w:pPr>
            <w:r w:rsidRPr="009F7CFB">
              <w:rPr>
                <w:color w:val="000000"/>
                <w:sz w:val="16"/>
                <w:szCs w:val="20"/>
              </w:rPr>
              <w:t xml:space="preserve">Voicing health workforce challenges and developing effective strategies to address them </w:t>
            </w:r>
          </w:p>
          <w:p w:rsidR="009F7CFB" w:rsidRPr="009F7CFB" w:rsidRDefault="009F7CFB" w:rsidP="006F7EFB">
            <w:pPr>
              <w:rPr>
                <w:sz w:val="16"/>
                <w:szCs w:val="20"/>
              </w:rPr>
            </w:pPr>
          </w:p>
        </w:tc>
        <w:tc>
          <w:tcPr>
            <w:tcW w:w="2340" w:type="dxa"/>
          </w:tcPr>
          <w:p w:rsidR="00BE7091" w:rsidRDefault="00BE7091" w:rsidP="009217B5">
            <w:pPr>
              <w:pBdr>
                <w:top w:val="nil"/>
                <w:left w:val="nil"/>
                <w:bottom w:val="nil"/>
                <w:right w:val="nil"/>
                <w:between w:val="nil"/>
              </w:pBdr>
              <w:rPr>
                <w:color w:val="000000"/>
                <w:sz w:val="16"/>
                <w:szCs w:val="20"/>
              </w:rPr>
            </w:pPr>
            <w:r w:rsidRPr="009F7CFB">
              <w:rPr>
                <w:color w:val="000000"/>
                <w:sz w:val="16"/>
                <w:szCs w:val="20"/>
              </w:rPr>
              <w:t>Medical Association of Malawi (Specialists, Clinical officers)</w:t>
            </w:r>
          </w:p>
          <w:p w:rsidR="009217B5" w:rsidRDefault="009217B5" w:rsidP="009217B5">
            <w:pPr>
              <w:pBdr>
                <w:top w:val="nil"/>
                <w:left w:val="nil"/>
                <w:bottom w:val="nil"/>
                <w:right w:val="nil"/>
                <w:between w:val="nil"/>
              </w:pBdr>
              <w:rPr>
                <w:color w:val="000000"/>
                <w:sz w:val="16"/>
                <w:szCs w:val="20"/>
              </w:rPr>
            </w:pPr>
          </w:p>
          <w:p w:rsidR="00BE7091" w:rsidRPr="009F7CFB" w:rsidRDefault="00BE7091" w:rsidP="009217B5">
            <w:pPr>
              <w:pBdr>
                <w:top w:val="nil"/>
                <w:left w:val="nil"/>
                <w:bottom w:val="nil"/>
                <w:right w:val="nil"/>
                <w:between w:val="nil"/>
              </w:pBdr>
              <w:rPr>
                <w:color w:val="000000"/>
                <w:sz w:val="16"/>
                <w:szCs w:val="20"/>
              </w:rPr>
            </w:pPr>
            <w:r w:rsidRPr="009F7CFB">
              <w:rPr>
                <w:color w:val="000000"/>
                <w:sz w:val="16"/>
                <w:szCs w:val="20"/>
              </w:rPr>
              <w:t>National Organization of Nurses and Midwives of Malawi</w:t>
            </w:r>
          </w:p>
          <w:p w:rsidR="009F7CFB" w:rsidRPr="009F7CFB" w:rsidRDefault="009F7CFB" w:rsidP="006F7EFB">
            <w:pPr>
              <w:pBdr>
                <w:top w:val="nil"/>
                <w:left w:val="nil"/>
                <w:bottom w:val="nil"/>
                <w:right w:val="nil"/>
                <w:between w:val="nil"/>
              </w:pBdr>
              <w:ind w:left="720"/>
              <w:rPr>
                <w:color w:val="000000"/>
                <w:sz w:val="16"/>
                <w:szCs w:val="20"/>
              </w:rPr>
            </w:pPr>
          </w:p>
        </w:tc>
      </w:tr>
      <w:tr w:rsidR="00E36CCF" w:rsidTr="00AD5ACE">
        <w:trPr>
          <w:trHeight w:val="60"/>
        </w:trPr>
        <w:tc>
          <w:tcPr>
            <w:tcW w:w="1530" w:type="dxa"/>
          </w:tcPr>
          <w:p w:rsidR="009F7CFB" w:rsidRPr="009F7CFB" w:rsidRDefault="009F7CFB" w:rsidP="006F7EFB">
            <w:pPr>
              <w:rPr>
                <w:b/>
                <w:color w:val="244061"/>
                <w:sz w:val="16"/>
                <w:szCs w:val="20"/>
              </w:rPr>
            </w:pPr>
            <w:r w:rsidRPr="009F7CFB">
              <w:rPr>
                <w:b/>
                <w:color w:val="244061"/>
                <w:sz w:val="16"/>
                <w:szCs w:val="20"/>
              </w:rPr>
              <w:t xml:space="preserve">Academic and Research Institutions </w:t>
            </w:r>
          </w:p>
        </w:tc>
        <w:tc>
          <w:tcPr>
            <w:tcW w:w="3600" w:type="dxa"/>
          </w:tcPr>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University of Malawi (Coll</w:t>
            </w:r>
            <w:r w:rsidRPr="009F7CFB">
              <w:rPr>
                <w:sz w:val="16"/>
                <w:szCs w:val="20"/>
              </w:rPr>
              <w:t>ege of Medicine, College of Nursing, School of Public Health, Centre for Social Research)</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Malawi University of Science and Technology</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Johns Hopkins University</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Health Economic Unit Thanzi La ONSE- University of York</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Liverpool School of Tropical Medicine</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 xml:space="preserve">London School of Hygiene and Tropical Medicine </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University of North Carolina</w:t>
            </w:r>
          </w:p>
          <w:p w:rsidR="009F7CFB" w:rsidRPr="009F7CFB" w:rsidRDefault="009F7CFB" w:rsidP="006F7EFB">
            <w:pPr>
              <w:numPr>
                <w:ilvl w:val="0"/>
                <w:numId w:val="10"/>
              </w:numPr>
              <w:pBdr>
                <w:top w:val="nil"/>
                <w:left w:val="nil"/>
                <w:bottom w:val="nil"/>
                <w:right w:val="nil"/>
                <w:between w:val="nil"/>
              </w:pBdr>
              <w:rPr>
                <w:sz w:val="16"/>
                <w:szCs w:val="20"/>
              </w:rPr>
            </w:pPr>
            <w:r w:rsidRPr="009F7CFB">
              <w:rPr>
                <w:sz w:val="16"/>
                <w:szCs w:val="20"/>
              </w:rPr>
              <w:t>REACH Trust</w:t>
            </w:r>
          </w:p>
          <w:p w:rsidR="009F7CFB" w:rsidRPr="009F7CFB" w:rsidRDefault="009F7CFB" w:rsidP="006F7EFB">
            <w:pPr>
              <w:rPr>
                <w:sz w:val="16"/>
                <w:szCs w:val="20"/>
              </w:rPr>
            </w:pPr>
          </w:p>
        </w:tc>
        <w:tc>
          <w:tcPr>
            <w:tcW w:w="3690" w:type="dxa"/>
          </w:tcPr>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 xml:space="preserve">Producing and distilling evidence for policymaking and priority setting </w:t>
            </w:r>
          </w:p>
          <w:p w:rsidR="009F7CFB" w:rsidRPr="009F7CFB" w:rsidRDefault="009F7CFB" w:rsidP="006F7EFB">
            <w:pPr>
              <w:numPr>
                <w:ilvl w:val="0"/>
                <w:numId w:val="10"/>
              </w:numPr>
              <w:pBdr>
                <w:top w:val="nil"/>
                <w:left w:val="nil"/>
                <w:bottom w:val="nil"/>
                <w:right w:val="nil"/>
                <w:between w:val="nil"/>
              </w:pBdr>
              <w:rPr>
                <w:color w:val="000000"/>
                <w:sz w:val="16"/>
                <w:szCs w:val="20"/>
              </w:rPr>
            </w:pPr>
            <w:r w:rsidRPr="009F7CFB">
              <w:rPr>
                <w:color w:val="000000"/>
                <w:sz w:val="16"/>
                <w:szCs w:val="20"/>
              </w:rPr>
              <w:t xml:space="preserve">Institutionalize knowledge management platform for the development  and implementation of investment case </w:t>
            </w:r>
          </w:p>
          <w:p w:rsidR="009F7CFB" w:rsidRPr="009F7CFB" w:rsidRDefault="009F7CFB" w:rsidP="006F7EFB">
            <w:pPr>
              <w:rPr>
                <w:sz w:val="16"/>
                <w:szCs w:val="20"/>
              </w:rPr>
            </w:pPr>
          </w:p>
        </w:tc>
        <w:tc>
          <w:tcPr>
            <w:tcW w:w="2340" w:type="dxa"/>
          </w:tcPr>
          <w:p w:rsidR="009F7CFB" w:rsidRPr="009F7CFB" w:rsidRDefault="00FD6058" w:rsidP="009217B5">
            <w:pPr>
              <w:pBdr>
                <w:top w:val="nil"/>
                <w:left w:val="nil"/>
                <w:bottom w:val="nil"/>
                <w:right w:val="nil"/>
                <w:between w:val="nil"/>
              </w:pBdr>
              <w:rPr>
                <w:color w:val="000000"/>
                <w:sz w:val="16"/>
                <w:szCs w:val="20"/>
              </w:rPr>
            </w:pPr>
            <w:r>
              <w:rPr>
                <w:color w:val="000000"/>
                <w:sz w:val="16"/>
                <w:szCs w:val="20"/>
              </w:rPr>
              <w:t>College of Medicine – University of Malawi</w:t>
            </w:r>
          </w:p>
        </w:tc>
      </w:tr>
    </w:tbl>
    <w:p w:rsidR="00E36CCF" w:rsidRDefault="00E36CCF" w:rsidP="006F7EFB">
      <w:pPr>
        <w:spacing w:line="240" w:lineRule="auto"/>
      </w:pPr>
      <w:bookmarkStart w:id="7" w:name="_95tcihtwzibu" w:colFirst="0" w:colLast="0"/>
      <w:bookmarkEnd w:id="7"/>
    </w:p>
    <w:p w:rsidR="00E36CCF" w:rsidRDefault="00E36CCF" w:rsidP="006F7EFB">
      <w:pPr>
        <w:spacing w:line="240" w:lineRule="auto"/>
      </w:pPr>
    </w:p>
    <w:p w:rsidR="00E36CCF" w:rsidRDefault="00E36CCF" w:rsidP="006F7EFB">
      <w:pPr>
        <w:spacing w:line="240" w:lineRule="auto"/>
      </w:pPr>
    </w:p>
    <w:p w:rsidR="00E36CCF" w:rsidRDefault="00E36CCF" w:rsidP="00E36CCF">
      <w:pPr>
        <w:pStyle w:val="Heading1"/>
        <w:spacing w:line="240" w:lineRule="auto"/>
      </w:pPr>
      <w:bookmarkStart w:id="8" w:name="_Toc518484368"/>
      <w:r>
        <w:lastRenderedPageBreak/>
        <w:t>Outputs</w:t>
      </w:r>
      <w:bookmarkEnd w:id="8"/>
    </w:p>
    <w:p w:rsidR="00E36CCF" w:rsidRDefault="00E36CCF" w:rsidP="00E36CCF">
      <w:pPr>
        <w:spacing w:line="240" w:lineRule="auto"/>
      </w:pPr>
      <w:r>
        <w:t>The key outputs for the country platform are:</w:t>
      </w:r>
    </w:p>
    <w:p w:rsidR="00E36CCF" w:rsidRDefault="00E36CCF" w:rsidP="00E36CCF">
      <w:pPr>
        <w:numPr>
          <w:ilvl w:val="0"/>
          <w:numId w:val="14"/>
        </w:numPr>
        <w:pBdr>
          <w:top w:val="nil"/>
          <w:left w:val="nil"/>
          <w:bottom w:val="nil"/>
          <w:right w:val="nil"/>
          <w:between w:val="nil"/>
        </w:pBdr>
        <w:spacing w:after="0" w:line="240" w:lineRule="auto"/>
        <w:contextualSpacing/>
      </w:pPr>
      <w:r>
        <w:rPr>
          <w:color w:val="000000"/>
        </w:rPr>
        <w:t>GFF Roadmap</w:t>
      </w:r>
    </w:p>
    <w:p w:rsidR="00E36CCF" w:rsidRDefault="00E36CCF" w:rsidP="00E36CCF">
      <w:pPr>
        <w:numPr>
          <w:ilvl w:val="0"/>
          <w:numId w:val="14"/>
        </w:numPr>
        <w:pBdr>
          <w:top w:val="nil"/>
          <w:left w:val="nil"/>
          <w:bottom w:val="nil"/>
          <w:right w:val="nil"/>
          <w:between w:val="nil"/>
        </w:pBdr>
        <w:spacing w:after="0" w:line="240" w:lineRule="auto"/>
        <w:contextualSpacing/>
      </w:pPr>
      <w:r>
        <w:rPr>
          <w:color w:val="000000"/>
        </w:rPr>
        <w:t>Investment Case</w:t>
      </w:r>
    </w:p>
    <w:p w:rsidR="00E36CCF" w:rsidRDefault="00E36CCF" w:rsidP="00E36CCF">
      <w:pPr>
        <w:numPr>
          <w:ilvl w:val="0"/>
          <w:numId w:val="14"/>
        </w:numPr>
        <w:pBdr>
          <w:top w:val="nil"/>
          <w:left w:val="nil"/>
          <w:bottom w:val="nil"/>
          <w:right w:val="nil"/>
          <w:between w:val="nil"/>
        </w:pBdr>
        <w:spacing w:after="0" w:line="240" w:lineRule="auto"/>
        <w:contextualSpacing/>
      </w:pPr>
      <w:r>
        <w:rPr>
          <w:color w:val="000000"/>
        </w:rPr>
        <w:t>Health Financing Strategy</w:t>
      </w:r>
    </w:p>
    <w:p w:rsidR="00E36CCF" w:rsidRDefault="00E36CCF" w:rsidP="00E36CCF">
      <w:pPr>
        <w:numPr>
          <w:ilvl w:val="0"/>
          <w:numId w:val="14"/>
        </w:numPr>
        <w:pBdr>
          <w:top w:val="nil"/>
          <w:left w:val="nil"/>
          <w:bottom w:val="nil"/>
          <w:right w:val="nil"/>
          <w:between w:val="nil"/>
        </w:pBdr>
        <w:spacing w:line="240" w:lineRule="auto"/>
        <w:contextualSpacing/>
      </w:pPr>
      <w:r>
        <w:rPr>
          <w:color w:val="000000"/>
        </w:rPr>
        <w:t>Monitoring Reports on the IC and HFS</w:t>
      </w:r>
    </w:p>
    <w:p w:rsidR="00E36CCF" w:rsidRDefault="00E36CCF" w:rsidP="00E36CCF">
      <w:pPr>
        <w:pStyle w:val="Heading1"/>
        <w:spacing w:line="240" w:lineRule="auto"/>
      </w:pPr>
      <w:bookmarkStart w:id="9" w:name="_Toc518484369"/>
      <w:r>
        <w:t>Reporting</w:t>
      </w:r>
      <w:bookmarkEnd w:id="9"/>
      <w:r>
        <w:t xml:space="preserve"> </w:t>
      </w:r>
    </w:p>
    <w:p w:rsidR="00E36CCF" w:rsidRDefault="00E36CCF" w:rsidP="00E36CCF">
      <w:pPr>
        <w:spacing w:line="240" w:lineRule="auto"/>
      </w:pPr>
      <w:r>
        <w:t xml:space="preserve">The Technical Working Groups work on specific tasks related to the development and implementation of the investment case and health financing strategy. They report to the Health Sector Working Group through the GFF Task Force. </w:t>
      </w:r>
    </w:p>
    <w:p w:rsidR="00E36CCF" w:rsidRDefault="00E36CCF" w:rsidP="00E36CCF">
      <w:pPr>
        <w:spacing w:line="240" w:lineRule="auto"/>
      </w:pPr>
      <w:r>
        <w:t>Minutes of meetings and reports of progress of the country platform are made available by the</w:t>
      </w:r>
      <w:r w:rsidR="007512E9">
        <w:t xml:space="preserve"> GFF coordinators and supporting</w:t>
      </w:r>
      <w:r>
        <w:t xml:space="preserve"> core team to constituent members via available communication channels building on an accessible knowledge management platform </w:t>
      </w:r>
      <w:r w:rsidR="007512E9">
        <w:t>including but not limited to Google Drive.</w:t>
      </w:r>
    </w:p>
    <w:p w:rsidR="00E36CCF" w:rsidRDefault="00E36CCF" w:rsidP="00E36CCF">
      <w:pPr>
        <w:spacing w:line="240" w:lineRule="auto"/>
      </w:pPr>
      <w:r>
        <w:t xml:space="preserve">This term of reference may be reviewed from time to time to accommodate the dynamic context of the multi-stakeholder platform. </w:t>
      </w: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E36CCF" w:rsidRDefault="00E36CCF" w:rsidP="006F7EFB">
      <w:pPr>
        <w:spacing w:line="240" w:lineRule="auto"/>
      </w:pPr>
    </w:p>
    <w:p w:rsidR="00166E43" w:rsidRDefault="00166E43" w:rsidP="006F7EFB">
      <w:pPr>
        <w:spacing w:line="240" w:lineRule="auto"/>
      </w:pPr>
    </w:p>
    <w:p w:rsidR="00166E43" w:rsidRDefault="00166E43" w:rsidP="006F7EFB">
      <w:pPr>
        <w:spacing w:line="240" w:lineRule="auto"/>
      </w:pPr>
    </w:p>
    <w:p w:rsidR="00A2163D" w:rsidRDefault="00A2163D" w:rsidP="00A2163D">
      <w:pPr>
        <w:pStyle w:val="Heading1"/>
        <w:spacing w:line="240" w:lineRule="auto"/>
      </w:pPr>
      <w:bookmarkStart w:id="10" w:name="_Toc518484370"/>
      <w:r>
        <w:lastRenderedPageBreak/>
        <w:t>Annex</w:t>
      </w:r>
      <w:bookmarkEnd w:id="10"/>
    </w:p>
    <w:p w:rsidR="00A2163D" w:rsidRPr="00A2163D" w:rsidRDefault="00A2163D" w:rsidP="00A2163D"/>
    <w:p w:rsidR="00443831" w:rsidRPr="001C0C4D" w:rsidRDefault="00D25EEB" w:rsidP="00443831">
      <w:pPr>
        <w:pStyle w:val="NoSpacing"/>
        <w:rPr>
          <w:b/>
          <w:sz w:val="28"/>
        </w:rPr>
      </w:pPr>
      <w:r w:rsidRPr="001C0C4D">
        <w:rPr>
          <w:b/>
          <w:sz w:val="28"/>
        </w:rPr>
        <w:t>Terms of Reference for the Global Financing Facility</w:t>
      </w:r>
      <w:r w:rsidR="00E36CCF" w:rsidRPr="001C0C4D">
        <w:rPr>
          <w:b/>
          <w:sz w:val="28"/>
        </w:rPr>
        <w:t xml:space="preserve"> Task Force</w:t>
      </w:r>
    </w:p>
    <w:p w:rsidR="00443831" w:rsidRDefault="00443831" w:rsidP="00443831">
      <w:pPr>
        <w:pStyle w:val="NoSpacing"/>
        <w:rPr>
          <w:b/>
        </w:rPr>
      </w:pPr>
    </w:p>
    <w:p w:rsidR="00CB7487" w:rsidRPr="000E3F40" w:rsidRDefault="00CB7487" w:rsidP="000E3F40">
      <w:pPr>
        <w:spacing w:line="240" w:lineRule="auto"/>
        <w:jc w:val="both"/>
        <w:rPr>
          <w:sz w:val="18"/>
          <w:szCs w:val="18"/>
        </w:rPr>
      </w:pPr>
      <w:r w:rsidRPr="000E3F40">
        <w:rPr>
          <w:b/>
          <w:sz w:val="18"/>
          <w:szCs w:val="18"/>
        </w:rPr>
        <w:t>Introduction</w:t>
      </w:r>
      <w:r w:rsidR="00AD5ACE" w:rsidRPr="000E3F40">
        <w:rPr>
          <w:b/>
          <w:sz w:val="18"/>
          <w:szCs w:val="18"/>
        </w:rPr>
        <w:t>:</w:t>
      </w:r>
      <w:r w:rsidR="00AD5ACE" w:rsidRPr="000E3F40">
        <w:rPr>
          <w:sz w:val="18"/>
          <w:szCs w:val="18"/>
        </w:rPr>
        <w:t xml:space="preserve"> </w:t>
      </w:r>
      <w:r w:rsidRPr="000E3F40">
        <w:rPr>
          <w:sz w:val="18"/>
          <w:szCs w:val="18"/>
        </w:rPr>
        <w:t xml:space="preserve">The Global Financing Facility </w:t>
      </w:r>
      <w:r w:rsidR="00AD5ACE" w:rsidRPr="000E3F40">
        <w:rPr>
          <w:sz w:val="18"/>
          <w:szCs w:val="18"/>
        </w:rPr>
        <w:t xml:space="preserve">process requires the formation of the Country Platform and a task force. While the Platform provides strategic oversight, the task force works on the operationalization of the process particularly the development of the investment case. </w:t>
      </w:r>
    </w:p>
    <w:p w:rsidR="00AD5ACE" w:rsidRPr="000E3F40" w:rsidRDefault="00AD5ACE" w:rsidP="000E3F40">
      <w:pPr>
        <w:spacing w:line="240" w:lineRule="auto"/>
        <w:jc w:val="both"/>
        <w:rPr>
          <w:sz w:val="18"/>
          <w:szCs w:val="18"/>
        </w:rPr>
      </w:pPr>
      <w:r w:rsidRPr="000E3F40">
        <w:rPr>
          <w:b/>
          <w:sz w:val="18"/>
          <w:szCs w:val="18"/>
        </w:rPr>
        <w:t xml:space="preserve">Key Activity: </w:t>
      </w:r>
      <w:r w:rsidRPr="000E3F40">
        <w:rPr>
          <w:sz w:val="18"/>
          <w:szCs w:val="18"/>
        </w:rPr>
        <w:t>The T</w:t>
      </w:r>
      <w:r w:rsidR="00CE50A3" w:rsidRPr="000E3F40">
        <w:rPr>
          <w:sz w:val="18"/>
          <w:szCs w:val="18"/>
        </w:rPr>
        <w:t xml:space="preserve">askforce will be in charge </w:t>
      </w:r>
      <w:r w:rsidRPr="000E3F40">
        <w:rPr>
          <w:sz w:val="18"/>
          <w:szCs w:val="18"/>
        </w:rPr>
        <w:t xml:space="preserve">of </w:t>
      </w:r>
      <w:r w:rsidR="00CE50A3" w:rsidRPr="000E3F40">
        <w:rPr>
          <w:sz w:val="18"/>
          <w:szCs w:val="18"/>
        </w:rPr>
        <w:t xml:space="preserve">driving progress on the </w:t>
      </w:r>
      <w:r w:rsidRPr="000E3F40">
        <w:rPr>
          <w:sz w:val="18"/>
          <w:szCs w:val="18"/>
        </w:rPr>
        <w:t xml:space="preserve">development of the </w:t>
      </w:r>
      <w:r w:rsidR="00CE50A3" w:rsidRPr="000E3F40">
        <w:rPr>
          <w:sz w:val="18"/>
          <w:szCs w:val="18"/>
        </w:rPr>
        <w:t>GFF investment case under the oversight of the Country Platform.</w:t>
      </w:r>
    </w:p>
    <w:p w:rsidR="00AD5ACE" w:rsidRPr="000E3F40" w:rsidRDefault="00AD5ACE" w:rsidP="000E3F40">
      <w:pPr>
        <w:spacing w:line="240" w:lineRule="auto"/>
        <w:jc w:val="both"/>
        <w:rPr>
          <w:sz w:val="18"/>
          <w:szCs w:val="18"/>
        </w:rPr>
      </w:pPr>
      <w:r w:rsidRPr="000E3F40">
        <w:rPr>
          <w:b/>
          <w:sz w:val="18"/>
          <w:szCs w:val="18"/>
        </w:rPr>
        <w:t xml:space="preserve">Secretariat: </w:t>
      </w:r>
      <w:r w:rsidRPr="000E3F40">
        <w:rPr>
          <w:sz w:val="18"/>
          <w:szCs w:val="18"/>
        </w:rPr>
        <w:t xml:space="preserve">It is coordinated by the Department of Planning and Policy Development. </w:t>
      </w:r>
    </w:p>
    <w:p w:rsidR="00AD5ACE" w:rsidRPr="000E3F40" w:rsidRDefault="00AD5ACE" w:rsidP="000E3F40">
      <w:pPr>
        <w:spacing w:line="240" w:lineRule="auto"/>
        <w:jc w:val="both"/>
        <w:rPr>
          <w:sz w:val="18"/>
          <w:szCs w:val="18"/>
        </w:rPr>
      </w:pPr>
      <w:r w:rsidRPr="000E3F40">
        <w:rPr>
          <w:b/>
          <w:sz w:val="18"/>
          <w:szCs w:val="18"/>
        </w:rPr>
        <w:t>Deliverables:</w:t>
      </w:r>
      <w:r w:rsidRPr="000E3F40">
        <w:rPr>
          <w:sz w:val="18"/>
          <w:szCs w:val="18"/>
        </w:rPr>
        <w:t xml:space="preserve"> Its specific deliverables include:</w:t>
      </w:r>
    </w:p>
    <w:p w:rsidR="009E0EB3" w:rsidRPr="000E3F40" w:rsidRDefault="009E0EB3" w:rsidP="000E3F40">
      <w:pPr>
        <w:pStyle w:val="ListParagraph"/>
        <w:numPr>
          <w:ilvl w:val="0"/>
          <w:numId w:val="18"/>
        </w:numPr>
        <w:spacing w:line="240" w:lineRule="auto"/>
        <w:jc w:val="both"/>
        <w:rPr>
          <w:sz w:val="18"/>
          <w:szCs w:val="18"/>
        </w:rPr>
      </w:pPr>
      <w:r w:rsidRPr="000E3F40">
        <w:rPr>
          <w:sz w:val="18"/>
          <w:szCs w:val="18"/>
        </w:rPr>
        <w:t xml:space="preserve">Development of </w:t>
      </w:r>
      <w:r w:rsidR="00AD5ACE" w:rsidRPr="000E3F40">
        <w:rPr>
          <w:sz w:val="18"/>
          <w:szCs w:val="18"/>
        </w:rPr>
        <w:t>GFF</w:t>
      </w:r>
      <w:r w:rsidR="0070527B" w:rsidRPr="000E3F40">
        <w:rPr>
          <w:sz w:val="18"/>
          <w:szCs w:val="18"/>
        </w:rPr>
        <w:t xml:space="preserve"> investment case</w:t>
      </w:r>
      <w:r w:rsidR="00AD5ACE" w:rsidRPr="000E3F40">
        <w:rPr>
          <w:sz w:val="18"/>
          <w:szCs w:val="18"/>
        </w:rPr>
        <w:t xml:space="preserve"> </w:t>
      </w:r>
      <w:r w:rsidRPr="000E3F40">
        <w:rPr>
          <w:sz w:val="18"/>
          <w:szCs w:val="18"/>
        </w:rPr>
        <w:t>roadmap</w:t>
      </w:r>
    </w:p>
    <w:p w:rsidR="009E0EB3" w:rsidRPr="000E3F40" w:rsidRDefault="009E0EB3" w:rsidP="000E3F40">
      <w:pPr>
        <w:pStyle w:val="ListParagraph"/>
        <w:numPr>
          <w:ilvl w:val="0"/>
          <w:numId w:val="18"/>
        </w:numPr>
        <w:spacing w:line="240" w:lineRule="auto"/>
        <w:jc w:val="both"/>
        <w:rPr>
          <w:sz w:val="18"/>
          <w:szCs w:val="18"/>
        </w:rPr>
      </w:pPr>
      <w:r w:rsidRPr="000E3F40">
        <w:rPr>
          <w:sz w:val="18"/>
          <w:szCs w:val="18"/>
        </w:rPr>
        <w:t>Stakeholder mapping for the GFF country platform</w:t>
      </w:r>
    </w:p>
    <w:p w:rsidR="009E0EB3" w:rsidRPr="000E3F40" w:rsidRDefault="009E0EB3" w:rsidP="000E3F40">
      <w:pPr>
        <w:pStyle w:val="ListParagraph"/>
        <w:numPr>
          <w:ilvl w:val="0"/>
          <w:numId w:val="18"/>
        </w:numPr>
        <w:spacing w:line="240" w:lineRule="auto"/>
        <w:jc w:val="both"/>
        <w:rPr>
          <w:sz w:val="18"/>
          <w:szCs w:val="18"/>
        </w:rPr>
      </w:pPr>
      <w:r w:rsidRPr="000E3F40">
        <w:rPr>
          <w:sz w:val="18"/>
          <w:szCs w:val="18"/>
        </w:rPr>
        <w:t xml:space="preserve">GFF Launch </w:t>
      </w:r>
    </w:p>
    <w:p w:rsidR="00AD5ACE" w:rsidRPr="000E3F40" w:rsidRDefault="009E0EB3" w:rsidP="000E3F40">
      <w:pPr>
        <w:pStyle w:val="ListParagraph"/>
        <w:numPr>
          <w:ilvl w:val="0"/>
          <w:numId w:val="18"/>
        </w:numPr>
        <w:spacing w:line="240" w:lineRule="auto"/>
        <w:jc w:val="both"/>
        <w:rPr>
          <w:sz w:val="18"/>
          <w:szCs w:val="18"/>
        </w:rPr>
      </w:pPr>
      <w:r w:rsidRPr="000E3F40">
        <w:rPr>
          <w:sz w:val="18"/>
          <w:szCs w:val="18"/>
        </w:rPr>
        <w:t>GFF Investment case</w:t>
      </w:r>
    </w:p>
    <w:p w:rsidR="0070527B" w:rsidRPr="000E3F40" w:rsidRDefault="0070527B" w:rsidP="000E3F40">
      <w:pPr>
        <w:pStyle w:val="ListParagraph"/>
        <w:numPr>
          <w:ilvl w:val="1"/>
          <w:numId w:val="18"/>
        </w:numPr>
        <w:spacing w:line="240" w:lineRule="auto"/>
        <w:jc w:val="both"/>
        <w:rPr>
          <w:sz w:val="18"/>
          <w:szCs w:val="18"/>
        </w:rPr>
      </w:pPr>
      <w:r w:rsidRPr="000E3F40">
        <w:rPr>
          <w:sz w:val="18"/>
          <w:szCs w:val="18"/>
        </w:rPr>
        <w:t xml:space="preserve">Situation and bottleneck analysis </w:t>
      </w:r>
    </w:p>
    <w:p w:rsidR="0070527B" w:rsidRPr="000E3F40" w:rsidRDefault="0070527B" w:rsidP="000E3F40">
      <w:pPr>
        <w:pStyle w:val="ListParagraph"/>
        <w:numPr>
          <w:ilvl w:val="1"/>
          <w:numId w:val="18"/>
        </w:numPr>
        <w:spacing w:line="240" w:lineRule="auto"/>
        <w:jc w:val="both"/>
        <w:rPr>
          <w:sz w:val="18"/>
          <w:szCs w:val="18"/>
        </w:rPr>
      </w:pPr>
      <w:r w:rsidRPr="000E3F40">
        <w:rPr>
          <w:sz w:val="18"/>
          <w:szCs w:val="18"/>
        </w:rPr>
        <w:t>Prioritization of interventions</w:t>
      </w:r>
    </w:p>
    <w:p w:rsidR="0070527B" w:rsidRPr="000E3F40" w:rsidRDefault="0070527B" w:rsidP="000E3F40">
      <w:pPr>
        <w:pStyle w:val="ListParagraph"/>
        <w:numPr>
          <w:ilvl w:val="1"/>
          <w:numId w:val="18"/>
        </w:numPr>
        <w:spacing w:line="240" w:lineRule="auto"/>
        <w:jc w:val="both"/>
        <w:rPr>
          <w:sz w:val="18"/>
          <w:szCs w:val="18"/>
        </w:rPr>
      </w:pPr>
      <w:r w:rsidRPr="000E3F40">
        <w:rPr>
          <w:sz w:val="18"/>
          <w:szCs w:val="18"/>
        </w:rPr>
        <w:t>Development of monitoring and evaluation framework</w:t>
      </w:r>
    </w:p>
    <w:p w:rsidR="0070527B" w:rsidRPr="000E3F40" w:rsidRDefault="0070527B" w:rsidP="000E3F40">
      <w:pPr>
        <w:pStyle w:val="ListParagraph"/>
        <w:numPr>
          <w:ilvl w:val="1"/>
          <w:numId w:val="18"/>
        </w:numPr>
        <w:spacing w:line="240" w:lineRule="auto"/>
        <w:jc w:val="both"/>
        <w:rPr>
          <w:sz w:val="18"/>
          <w:szCs w:val="18"/>
        </w:rPr>
      </w:pPr>
      <w:r w:rsidRPr="000E3F40">
        <w:rPr>
          <w:sz w:val="18"/>
          <w:szCs w:val="18"/>
        </w:rPr>
        <w:t>Costing and financial gap analysis for the investment case</w:t>
      </w:r>
    </w:p>
    <w:p w:rsidR="009556FC" w:rsidRPr="000E3F40" w:rsidRDefault="009556FC" w:rsidP="000E3F40">
      <w:pPr>
        <w:pStyle w:val="ListParagraph"/>
        <w:numPr>
          <w:ilvl w:val="0"/>
          <w:numId w:val="18"/>
        </w:numPr>
        <w:spacing w:line="240" w:lineRule="auto"/>
        <w:jc w:val="both"/>
        <w:rPr>
          <w:sz w:val="18"/>
          <w:szCs w:val="18"/>
        </w:rPr>
      </w:pPr>
      <w:r w:rsidRPr="000E3F40">
        <w:rPr>
          <w:sz w:val="18"/>
          <w:szCs w:val="18"/>
        </w:rPr>
        <w:t>Health financing strategy</w:t>
      </w:r>
    </w:p>
    <w:p w:rsidR="009556FC" w:rsidRPr="000E3F40" w:rsidRDefault="009556FC" w:rsidP="000E3F40">
      <w:pPr>
        <w:pStyle w:val="ListParagraph"/>
        <w:numPr>
          <w:ilvl w:val="1"/>
          <w:numId w:val="18"/>
        </w:numPr>
        <w:spacing w:line="240" w:lineRule="auto"/>
        <w:jc w:val="both"/>
        <w:rPr>
          <w:sz w:val="18"/>
          <w:szCs w:val="18"/>
        </w:rPr>
      </w:pPr>
      <w:r w:rsidRPr="000E3F40">
        <w:rPr>
          <w:sz w:val="18"/>
          <w:szCs w:val="18"/>
        </w:rPr>
        <w:t xml:space="preserve">Facilitate development of the health financing strategy </w:t>
      </w:r>
    </w:p>
    <w:p w:rsidR="00AD5ACE" w:rsidRPr="000E3F40" w:rsidRDefault="00AD5ACE" w:rsidP="000E3F40">
      <w:pPr>
        <w:spacing w:line="240" w:lineRule="auto"/>
        <w:jc w:val="both"/>
        <w:rPr>
          <w:sz w:val="18"/>
          <w:szCs w:val="18"/>
        </w:rPr>
      </w:pPr>
      <w:r w:rsidRPr="000E3F40">
        <w:rPr>
          <w:b/>
          <w:sz w:val="18"/>
          <w:szCs w:val="18"/>
        </w:rPr>
        <w:t xml:space="preserve">Meeting: </w:t>
      </w:r>
      <w:r w:rsidRPr="000E3F40">
        <w:rPr>
          <w:sz w:val="18"/>
          <w:szCs w:val="18"/>
        </w:rPr>
        <w:t>The task force will meet at least once a month</w:t>
      </w:r>
      <w:r w:rsidR="00BB0826">
        <w:rPr>
          <w:sz w:val="18"/>
          <w:szCs w:val="18"/>
        </w:rPr>
        <w:t xml:space="preserve">. </w:t>
      </w:r>
    </w:p>
    <w:p w:rsidR="00C71D15" w:rsidRPr="000E3F40" w:rsidRDefault="00C71D15" w:rsidP="000E3F40">
      <w:pPr>
        <w:spacing w:line="240" w:lineRule="auto"/>
        <w:jc w:val="both"/>
        <w:rPr>
          <w:sz w:val="18"/>
          <w:szCs w:val="18"/>
        </w:rPr>
      </w:pPr>
      <w:r w:rsidRPr="000E3F40">
        <w:rPr>
          <w:b/>
          <w:sz w:val="18"/>
          <w:szCs w:val="18"/>
        </w:rPr>
        <w:t>Membership</w:t>
      </w:r>
      <w:r w:rsidRPr="000E3F40">
        <w:rPr>
          <w:sz w:val="18"/>
          <w:szCs w:val="18"/>
        </w:rPr>
        <w:t xml:space="preserve">: These include personnel with technical </w:t>
      </w:r>
      <w:r w:rsidR="009C7018" w:rsidRPr="000E3F40">
        <w:rPr>
          <w:sz w:val="18"/>
          <w:szCs w:val="18"/>
        </w:rPr>
        <w:t>and administrative skills relevant for</w:t>
      </w:r>
      <w:r w:rsidRPr="000E3F40">
        <w:rPr>
          <w:sz w:val="18"/>
          <w:szCs w:val="18"/>
        </w:rPr>
        <w:t xml:space="preserve"> the GFF process. </w:t>
      </w:r>
      <w:r w:rsidR="0070797A" w:rsidRPr="000E3F40">
        <w:rPr>
          <w:sz w:val="18"/>
          <w:szCs w:val="18"/>
        </w:rPr>
        <w:t>They include</w:t>
      </w:r>
      <w:r w:rsidRPr="000E3F40">
        <w:rPr>
          <w:sz w:val="18"/>
          <w:szCs w:val="18"/>
        </w:rPr>
        <w:t xml:space="preserve">: </w:t>
      </w:r>
    </w:p>
    <w:p w:rsidR="00C71D15" w:rsidRPr="000E3F40" w:rsidRDefault="00C71D15" w:rsidP="000E3F40">
      <w:pPr>
        <w:pStyle w:val="ListParagraph"/>
        <w:numPr>
          <w:ilvl w:val="0"/>
          <w:numId w:val="19"/>
        </w:numPr>
        <w:spacing w:line="240" w:lineRule="auto"/>
        <w:jc w:val="both"/>
        <w:rPr>
          <w:sz w:val="18"/>
          <w:szCs w:val="18"/>
        </w:rPr>
      </w:pPr>
      <w:r w:rsidRPr="000E3F40">
        <w:rPr>
          <w:sz w:val="18"/>
          <w:szCs w:val="18"/>
        </w:rPr>
        <w:t>Government of Malawi</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Ministry of Health</w:t>
      </w:r>
    </w:p>
    <w:p w:rsidR="00A66D7E" w:rsidRPr="000E3F40" w:rsidRDefault="00A66D7E" w:rsidP="000E3F40">
      <w:pPr>
        <w:pStyle w:val="ListParagraph"/>
        <w:numPr>
          <w:ilvl w:val="2"/>
          <w:numId w:val="19"/>
        </w:numPr>
        <w:spacing w:line="240" w:lineRule="auto"/>
        <w:jc w:val="both"/>
        <w:rPr>
          <w:sz w:val="18"/>
          <w:szCs w:val="18"/>
        </w:rPr>
      </w:pPr>
      <w:r w:rsidRPr="000E3F40">
        <w:rPr>
          <w:sz w:val="18"/>
          <w:szCs w:val="18"/>
        </w:rPr>
        <w:t>Department of Planning and Policy Development</w:t>
      </w:r>
    </w:p>
    <w:p w:rsidR="00A66D7E" w:rsidRPr="000E3F40" w:rsidRDefault="00A66D7E" w:rsidP="000E3F40">
      <w:pPr>
        <w:pStyle w:val="ListParagraph"/>
        <w:numPr>
          <w:ilvl w:val="2"/>
          <w:numId w:val="19"/>
        </w:numPr>
        <w:spacing w:line="240" w:lineRule="auto"/>
        <w:jc w:val="both"/>
        <w:rPr>
          <w:sz w:val="18"/>
          <w:szCs w:val="18"/>
        </w:rPr>
      </w:pPr>
      <w:r w:rsidRPr="000E3F40">
        <w:rPr>
          <w:sz w:val="18"/>
          <w:szCs w:val="18"/>
        </w:rPr>
        <w:t>Reproductive Health Directorate</w:t>
      </w:r>
    </w:p>
    <w:p w:rsidR="00A66D7E" w:rsidRDefault="00A66D7E" w:rsidP="000E3F40">
      <w:pPr>
        <w:pStyle w:val="ListParagraph"/>
        <w:numPr>
          <w:ilvl w:val="2"/>
          <w:numId w:val="19"/>
        </w:numPr>
        <w:spacing w:line="240" w:lineRule="auto"/>
        <w:jc w:val="both"/>
        <w:rPr>
          <w:sz w:val="18"/>
          <w:szCs w:val="18"/>
        </w:rPr>
      </w:pPr>
      <w:r w:rsidRPr="000E3F40">
        <w:rPr>
          <w:sz w:val="18"/>
          <w:szCs w:val="18"/>
        </w:rPr>
        <w:t xml:space="preserve">Quality Management Department </w:t>
      </w:r>
    </w:p>
    <w:p w:rsidR="007E2579" w:rsidRPr="000E3F40" w:rsidRDefault="007E2579" w:rsidP="000E3F40">
      <w:pPr>
        <w:pStyle w:val="ListParagraph"/>
        <w:numPr>
          <w:ilvl w:val="2"/>
          <w:numId w:val="19"/>
        </w:numPr>
        <w:spacing w:line="240" w:lineRule="auto"/>
        <w:jc w:val="both"/>
        <w:rPr>
          <w:sz w:val="18"/>
          <w:szCs w:val="18"/>
        </w:rPr>
      </w:pPr>
      <w:r>
        <w:rPr>
          <w:sz w:val="18"/>
          <w:szCs w:val="18"/>
        </w:rPr>
        <w:t>Community Health Services Section</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Ministry of Finance</w:t>
      </w:r>
      <w:r w:rsidR="004233F0">
        <w:rPr>
          <w:sz w:val="18"/>
          <w:szCs w:val="18"/>
        </w:rPr>
        <w:t xml:space="preserve"> – Treasury </w:t>
      </w:r>
    </w:p>
    <w:p w:rsidR="003C6085" w:rsidRPr="000E3F40" w:rsidRDefault="003C6085" w:rsidP="003C6085">
      <w:pPr>
        <w:pStyle w:val="ListParagraph"/>
        <w:numPr>
          <w:ilvl w:val="1"/>
          <w:numId w:val="19"/>
        </w:numPr>
        <w:spacing w:line="240" w:lineRule="auto"/>
        <w:jc w:val="both"/>
        <w:rPr>
          <w:sz w:val="18"/>
          <w:szCs w:val="18"/>
        </w:rPr>
      </w:pPr>
      <w:r>
        <w:rPr>
          <w:sz w:val="18"/>
          <w:szCs w:val="18"/>
        </w:rPr>
        <w:t xml:space="preserve">Ministry of Agriculture </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Ministry of Education</w:t>
      </w:r>
    </w:p>
    <w:p w:rsidR="001475EE" w:rsidRDefault="001475EE" w:rsidP="000E3F40">
      <w:pPr>
        <w:pStyle w:val="ListParagraph"/>
        <w:numPr>
          <w:ilvl w:val="1"/>
          <w:numId w:val="19"/>
        </w:numPr>
        <w:spacing w:line="240" w:lineRule="auto"/>
        <w:jc w:val="both"/>
        <w:rPr>
          <w:sz w:val="18"/>
          <w:szCs w:val="18"/>
        </w:rPr>
      </w:pPr>
      <w:r w:rsidRPr="000E3F40">
        <w:rPr>
          <w:sz w:val="18"/>
          <w:szCs w:val="18"/>
        </w:rPr>
        <w:t xml:space="preserve">Ministry of Gender </w:t>
      </w:r>
    </w:p>
    <w:p w:rsidR="007E2579" w:rsidRPr="007E2579" w:rsidRDefault="00C71D15" w:rsidP="007E2579">
      <w:pPr>
        <w:pStyle w:val="ListParagraph"/>
        <w:numPr>
          <w:ilvl w:val="1"/>
          <w:numId w:val="19"/>
        </w:numPr>
        <w:spacing w:line="240" w:lineRule="auto"/>
        <w:jc w:val="both"/>
        <w:rPr>
          <w:sz w:val="18"/>
          <w:szCs w:val="18"/>
        </w:rPr>
      </w:pPr>
      <w:r w:rsidRPr="000E3F40">
        <w:rPr>
          <w:sz w:val="18"/>
          <w:szCs w:val="18"/>
        </w:rPr>
        <w:t xml:space="preserve">Ministry of Youth </w:t>
      </w:r>
    </w:p>
    <w:p w:rsidR="00C71D15" w:rsidRPr="000E3F40" w:rsidRDefault="00C71D15" w:rsidP="000E3F40">
      <w:pPr>
        <w:pStyle w:val="ListParagraph"/>
        <w:numPr>
          <w:ilvl w:val="0"/>
          <w:numId w:val="19"/>
        </w:numPr>
        <w:spacing w:line="240" w:lineRule="auto"/>
        <w:jc w:val="both"/>
        <w:rPr>
          <w:sz w:val="18"/>
          <w:szCs w:val="18"/>
        </w:rPr>
      </w:pPr>
      <w:r w:rsidRPr="000E3F40">
        <w:rPr>
          <w:sz w:val="18"/>
          <w:szCs w:val="18"/>
        </w:rPr>
        <w:t>Development Partners</w:t>
      </w:r>
    </w:p>
    <w:p w:rsidR="00D55D03" w:rsidRDefault="00D55D03" w:rsidP="000E3F40">
      <w:pPr>
        <w:pStyle w:val="ListParagraph"/>
        <w:numPr>
          <w:ilvl w:val="1"/>
          <w:numId w:val="19"/>
        </w:numPr>
        <w:spacing w:line="240" w:lineRule="auto"/>
        <w:jc w:val="both"/>
        <w:rPr>
          <w:sz w:val="18"/>
          <w:szCs w:val="18"/>
        </w:rPr>
      </w:pPr>
      <w:r>
        <w:rPr>
          <w:sz w:val="18"/>
          <w:szCs w:val="18"/>
        </w:rPr>
        <w:t>WHO</w:t>
      </w:r>
    </w:p>
    <w:p w:rsidR="00C71D15" w:rsidRDefault="00C71D15" w:rsidP="000E3F40">
      <w:pPr>
        <w:pStyle w:val="ListParagraph"/>
        <w:numPr>
          <w:ilvl w:val="1"/>
          <w:numId w:val="19"/>
        </w:numPr>
        <w:spacing w:line="240" w:lineRule="auto"/>
        <w:jc w:val="both"/>
        <w:rPr>
          <w:sz w:val="18"/>
          <w:szCs w:val="18"/>
        </w:rPr>
      </w:pPr>
      <w:r w:rsidRPr="000E3F40">
        <w:rPr>
          <w:sz w:val="18"/>
          <w:szCs w:val="18"/>
        </w:rPr>
        <w:t>UNICEF</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UNFPA</w:t>
      </w:r>
    </w:p>
    <w:p w:rsidR="00C71D15" w:rsidRDefault="007E2579" w:rsidP="000E3F40">
      <w:pPr>
        <w:pStyle w:val="ListParagraph"/>
        <w:numPr>
          <w:ilvl w:val="1"/>
          <w:numId w:val="19"/>
        </w:numPr>
        <w:spacing w:line="240" w:lineRule="auto"/>
        <w:jc w:val="both"/>
        <w:rPr>
          <w:sz w:val="18"/>
          <w:szCs w:val="18"/>
        </w:rPr>
      </w:pPr>
      <w:r>
        <w:rPr>
          <w:sz w:val="18"/>
          <w:szCs w:val="18"/>
        </w:rPr>
        <w:t>World Bank</w:t>
      </w:r>
    </w:p>
    <w:p w:rsidR="00A66F73" w:rsidRDefault="00A66F73" w:rsidP="00A66F73">
      <w:pPr>
        <w:pStyle w:val="ListParagraph"/>
        <w:numPr>
          <w:ilvl w:val="1"/>
          <w:numId w:val="19"/>
        </w:numPr>
        <w:spacing w:line="240" w:lineRule="auto"/>
        <w:jc w:val="both"/>
        <w:rPr>
          <w:sz w:val="18"/>
          <w:szCs w:val="18"/>
        </w:rPr>
      </w:pPr>
      <w:r>
        <w:rPr>
          <w:sz w:val="18"/>
          <w:szCs w:val="18"/>
        </w:rPr>
        <w:t xml:space="preserve">Options </w:t>
      </w:r>
    </w:p>
    <w:p w:rsidR="007E2579" w:rsidRDefault="007E2579" w:rsidP="000E3F40">
      <w:pPr>
        <w:pStyle w:val="ListParagraph"/>
        <w:numPr>
          <w:ilvl w:val="1"/>
          <w:numId w:val="19"/>
        </w:numPr>
        <w:spacing w:line="240" w:lineRule="auto"/>
        <w:jc w:val="both"/>
        <w:rPr>
          <w:sz w:val="18"/>
          <w:szCs w:val="18"/>
        </w:rPr>
      </w:pPr>
      <w:r>
        <w:rPr>
          <w:sz w:val="18"/>
          <w:szCs w:val="18"/>
        </w:rPr>
        <w:t>Health Policy Plus</w:t>
      </w:r>
    </w:p>
    <w:p w:rsidR="007E2579" w:rsidRDefault="00D405F1" w:rsidP="000E3F40">
      <w:pPr>
        <w:pStyle w:val="ListParagraph"/>
        <w:numPr>
          <w:ilvl w:val="1"/>
          <w:numId w:val="19"/>
        </w:numPr>
        <w:spacing w:line="240" w:lineRule="auto"/>
        <w:jc w:val="both"/>
        <w:rPr>
          <w:sz w:val="18"/>
          <w:szCs w:val="18"/>
        </w:rPr>
      </w:pPr>
      <w:r>
        <w:rPr>
          <w:sz w:val="18"/>
          <w:szCs w:val="18"/>
        </w:rPr>
        <w:t>Clinton Health Access Initiative</w:t>
      </w:r>
    </w:p>
    <w:p w:rsidR="00C71D15" w:rsidRPr="000E3F40" w:rsidRDefault="00C71D15" w:rsidP="000E3F40">
      <w:pPr>
        <w:pStyle w:val="ListParagraph"/>
        <w:numPr>
          <w:ilvl w:val="0"/>
          <w:numId w:val="19"/>
        </w:numPr>
        <w:spacing w:line="240" w:lineRule="auto"/>
        <w:jc w:val="both"/>
        <w:rPr>
          <w:sz w:val="18"/>
          <w:szCs w:val="18"/>
        </w:rPr>
      </w:pPr>
      <w:r w:rsidRPr="000E3F40">
        <w:rPr>
          <w:sz w:val="18"/>
          <w:szCs w:val="18"/>
        </w:rPr>
        <w:t>Civil Society</w:t>
      </w:r>
      <w:r w:rsidR="00B52B0E">
        <w:rPr>
          <w:sz w:val="18"/>
          <w:szCs w:val="18"/>
        </w:rPr>
        <w:t>/NGOs</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Maikhanda Trust</w:t>
      </w:r>
    </w:p>
    <w:p w:rsidR="009C7018" w:rsidRPr="000E3F40" w:rsidRDefault="00C71D15" w:rsidP="000E3F40">
      <w:pPr>
        <w:pStyle w:val="ListParagraph"/>
        <w:numPr>
          <w:ilvl w:val="1"/>
          <w:numId w:val="19"/>
        </w:numPr>
        <w:spacing w:line="240" w:lineRule="auto"/>
        <w:jc w:val="both"/>
        <w:rPr>
          <w:sz w:val="18"/>
          <w:szCs w:val="18"/>
        </w:rPr>
      </w:pPr>
      <w:r w:rsidRPr="000E3F40">
        <w:rPr>
          <w:sz w:val="18"/>
          <w:szCs w:val="18"/>
        </w:rPr>
        <w:t>Malawi Health Equity Network</w:t>
      </w:r>
    </w:p>
    <w:p w:rsidR="009C7018" w:rsidRPr="000E3F40" w:rsidRDefault="009C7018" w:rsidP="000E3F40">
      <w:pPr>
        <w:pStyle w:val="ListParagraph"/>
        <w:numPr>
          <w:ilvl w:val="1"/>
          <w:numId w:val="19"/>
        </w:numPr>
        <w:spacing w:line="240" w:lineRule="auto"/>
        <w:jc w:val="both"/>
        <w:rPr>
          <w:sz w:val="18"/>
          <w:szCs w:val="18"/>
        </w:rPr>
      </w:pPr>
      <w:r w:rsidRPr="000E3F40">
        <w:rPr>
          <w:sz w:val="18"/>
          <w:szCs w:val="18"/>
        </w:rPr>
        <w:t xml:space="preserve">Civil Society Organization Nutrition Alliance </w:t>
      </w:r>
    </w:p>
    <w:p w:rsidR="00C71D15" w:rsidRPr="000E3F40" w:rsidRDefault="00C71D15" w:rsidP="000E3F40">
      <w:pPr>
        <w:pStyle w:val="ListParagraph"/>
        <w:numPr>
          <w:ilvl w:val="1"/>
          <w:numId w:val="19"/>
        </w:numPr>
        <w:spacing w:line="240" w:lineRule="auto"/>
        <w:jc w:val="both"/>
        <w:rPr>
          <w:sz w:val="18"/>
          <w:szCs w:val="18"/>
        </w:rPr>
      </w:pPr>
      <w:r w:rsidRPr="000E3F40">
        <w:rPr>
          <w:sz w:val="18"/>
          <w:szCs w:val="18"/>
        </w:rPr>
        <w:t xml:space="preserve">National Youth Network </w:t>
      </w:r>
    </w:p>
    <w:sectPr w:rsidR="00C71D15" w:rsidRPr="000E3F40">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32" w:rsidRDefault="00DD1332" w:rsidP="008A2E60">
      <w:pPr>
        <w:spacing w:after="0" w:line="240" w:lineRule="auto"/>
      </w:pPr>
      <w:r>
        <w:separator/>
      </w:r>
    </w:p>
  </w:endnote>
  <w:endnote w:type="continuationSeparator" w:id="0">
    <w:p w:rsidR="00DD1332" w:rsidRDefault="00DD1332" w:rsidP="008A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062144"/>
      <w:docPartObj>
        <w:docPartGallery w:val="Page Numbers (Bottom of Page)"/>
        <w:docPartUnique/>
      </w:docPartObj>
    </w:sdtPr>
    <w:sdtEndPr>
      <w:rPr>
        <w:noProof/>
      </w:rPr>
    </w:sdtEndPr>
    <w:sdtContent>
      <w:p w:rsidR="008A2E60" w:rsidRDefault="008A2E60">
        <w:pPr>
          <w:pStyle w:val="Footer"/>
          <w:jc w:val="right"/>
        </w:pPr>
        <w:r>
          <w:fldChar w:fldCharType="begin"/>
        </w:r>
        <w:r>
          <w:instrText xml:space="preserve"> PAGE   \* MERGEFORMAT </w:instrText>
        </w:r>
        <w:r>
          <w:fldChar w:fldCharType="separate"/>
        </w:r>
        <w:r w:rsidR="00E66E35">
          <w:rPr>
            <w:noProof/>
          </w:rPr>
          <w:t>5</w:t>
        </w:r>
        <w:r>
          <w:rPr>
            <w:noProof/>
          </w:rPr>
          <w:fldChar w:fldCharType="end"/>
        </w:r>
      </w:p>
    </w:sdtContent>
  </w:sdt>
  <w:p w:rsidR="008A2E60" w:rsidRDefault="008A2E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32" w:rsidRDefault="00DD1332" w:rsidP="008A2E60">
      <w:pPr>
        <w:spacing w:after="0" w:line="240" w:lineRule="auto"/>
      </w:pPr>
      <w:r>
        <w:separator/>
      </w:r>
    </w:p>
  </w:footnote>
  <w:footnote w:type="continuationSeparator" w:id="0">
    <w:p w:rsidR="00DD1332" w:rsidRDefault="00DD1332" w:rsidP="008A2E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E9E"/>
    <w:multiLevelType w:val="multilevel"/>
    <w:tmpl w:val="0DE2E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6F58C2"/>
    <w:multiLevelType w:val="multilevel"/>
    <w:tmpl w:val="90381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FF6371"/>
    <w:multiLevelType w:val="multilevel"/>
    <w:tmpl w:val="6A3C0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89418A"/>
    <w:multiLevelType w:val="hybridMultilevel"/>
    <w:tmpl w:val="CA42C5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C0B"/>
    <w:multiLevelType w:val="multilevel"/>
    <w:tmpl w:val="AA144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CB5C58"/>
    <w:multiLevelType w:val="multilevel"/>
    <w:tmpl w:val="A894D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4B46440"/>
    <w:multiLevelType w:val="hybridMultilevel"/>
    <w:tmpl w:val="746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120BC"/>
    <w:multiLevelType w:val="multilevel"/>
    <w:tmpl w:val="F8D82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C21C1F"/>
    <w:multiLevelType w:val="multilevel"/>
    <w:tmpl w:val="08DA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45711E"/>
    <w:multiLevelType w:val="multilevel"/>
    <w:tmpl w:val="A7806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AC01202"/>
    <w:multiLevelType w:val="multilevel"/>
    <w:tmpl w:val="1B46C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FD55BAE"/>
    <w:multiLevelType w:val="multilevel"/>
    <w:tmpl w:val="D92AC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5BC3B79"/>
    <w:multiLevelType w:val="hybridMultilevel"/>
    <w:tmpl w:val="9650E77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6FE73770"/>
    <w:multiLevelType w:val="multilevel"/>
    <w:tmpl w:val="E948F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3CF0EEF"/>
    <w:multiLevelType w:val="multilevel"/>
    <w:tmpl w:val="1EEA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6CC3887"/>
    <w:multiLevelType w:val="multilevel"/>
    <w:tmpl w:val="829C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6F44862"/>
    <w:multiLevelType w:val="multilevel"/>
    <w:tmpl w:val="3BB01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8D37C45"/>
    <w:multiLevelType w:val="hybridMultilevel"/>
    <w:tmpl w:val="59A46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5E60A4"/>
    <w:multiLevelType w:val="multilevel"/>
    <w:tmpl w:val="A06A7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
  </w:num>
  <w:num w:numId="3">
    <w:abstractNumId w:val="2"/>
  </w:num>
  <w:num w:numId="4">
    <w:abstractNumId w:val="16"/>
  </w:num>
  <w:num w:numId="5">
    <w:abstractNumId w:val="13"/>
  </w:num>
  <w:num w:numId="6">
    <w:abstractNumId w:val="11"/>
  </w:num>
  <w:num w:numId="7">
    <w:abstractNumId w:val="4"/>
  </w:num>
  <w:num w:numId="8">
    <w:abstractNumId w:val="15"/>
  </w:num>
  <w:num w:numId="9">
    <w:abstractNumId w:val="8"/>
  </w:num>
  <w:num w:numId="10">
    <w:abstractNumId w:val="5"/>
  </w:num>
  <w:num w:numId="11">
    <w:abstractNumId w:val="7"/>
  </w:num>
  <w:num w:numId="12">
    <w:abstractNumId w:val="9"/>
  </w:num>
  <w:num w:numId="13">
    <w:abstractNumId w:val="14"/>
  </w:num>
  <w:num w:numId="14">
    <w:abstractNumId w:val="0"/>
  </w:num>
  <w:num w:numId="15">
    <w:abstractNumId w:val="18"/>
  </w:num>
  <w:num w:numId="16">
    <w:abstractNumId w:val="12"/>
  </w:num>
  <w:num w:numId="17">
    <w:abstractNumId w:val="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3E3C"/>
    <w:rsid w:val="00017B90"/>
    <w:rsid w:val="000E3F40"/>
    <w:rsid w:val="000E768C"/>
    <w:rsid w:val="000F55B7"/>
    <w:rsid w:val="00120100"/>
    <w:rsid w:val="001475EE"/>
    <w:rsid w:val="00150027"/>
    <w:rsid w:val="00166E43"/>
    <w:rsid w:val="001679BB"/>
    <w:rsid w:val="001C0C4D"/>
    <w:rsid w:val="001C2B59"/>
    <w:rsid w:val="001F378B"/>
    <w:rsid w:val="00207D9C"/>
    <w:rsid w:val="00242038"/>
    <w:rsid w:val="002D32DA"/>
    <w:rsid w:val="00312CCE"/>
    <w:rsid w:val="0031688F"/>
    <w:rsid w:val="0035251E"/>
    <w:rsid w:val="0035493C"/>
    <w:rsid w:val="003838EF"/>
    <w:rsid w:val="003C6085"/>
    <w:rsid w:val="003E7ACF"/>
    <w:rsid w:val="004233F0"/>
    <w:rsid w:val="00443831"/>
    <w:rsid w:val="0046726A"/>
    <w:rsid w:val="004A5A1F"/>
    <w:rsid w:val="00545AC9"/>
    <w:rsid w:val="00597D37"/>
    <w:rsid w:val="005E0E8A"/>
    <w:rsid w:val="006F7EFB"/>
    <w:rsid w:val="0070527B"/>
    <w:rsid w:val="0070797A"/>
    <w:rsid w:val="0072787E"/>
    <w:rsid w:val="007512E9"/>
    <w:rsid w:val="00767297"/>
    <w:rsid w:val="00782307"/>
    <w:rsid w:val="007A758A"/>
    <w:rsid w:val="007B6E1A"/>
    <w:rsid w:val="007D1090"/>
    <w:rsid w:val="007E2579"/>
    <w:rsid w:val="00852D83"/>
    <w:rsid w:val="00875E67"/>
    <w:rsid w:val="00876100"/>
    <w:rsid w:val="008A2E60"/>
    <w:rsid w:val="008A5A42"/>
    <w:rsid w:val="008E4991"/>
    <w:rsid w:val="008F1B6E"/>
    <w:rsid w:val="00911E14"/>
    <w:rsid w:val="009217B5"/>
    <w:rsid w:val="009556FC"/>
    <w:rsid w:val="00990299"/>
    <w:rsid w:val="009C7018"/>
    <w:rsid w:val="009E0EB3"/>
    <w:rsid w:val="009E5AB3"/>
    <w:rsid w:val="009F7CFB"/>
    <w:rsid w:val="00A2163D"/>
    <w:rsid w:val="00A40ABC"/>
    <w:rsid w:val="00A638D0"/>
    <w:rsid w:val="00A66D7E"/>
    <w:rsid w:val="00A66F73"/>
    <w:rsid w:val="00AB104E"/>
    <w:rsid w:val="00AD0E5C"/>
    <w:rsid w:val="00AD51EB"/>
    <w:rsid w:val="00AD5ACE"/>
    <w:rsid w:val="00B26ED1"/>
    <w:rsid w:val="00B34197"/>
    <w:rsid w:val="00B52B0E"/>
    <w:rsid w:val="00BB0826"/>
    <w:rsid w:val="00BE7091"/>
    <w:rsid w:val="00C71D15"/>
    <w:rsid w:val="00C82C47"/>
    <w:rsid w:val="00CA00C6"/>
    <w:rsid w:val="00CB7487"/>
    <w:rsid w:val="00CD2566"/>
    <w:rsid w:val="00CE44A7"/>
    <w:rsid w:val="00CE50A3"/>
    <w:rsid w:val="00D25B19"/>
    <w:rsid w:val="00D25EEB"/>
    <w:rsid w:val="00D405F1"/>
    <w:rsid w:val="00D46748"/>
    <w:rsid w:val="00D55D03"/>
    <w:rsid w:val="00DD1332"/>
    <w:rsid w:val="00DD5E40"/>
    <w:rsid w:val="00DF3A3A"/>
    <w:rsid w:val="00E12143"/>
    <w:rsid w:val="00E22E65"/>
    <w:rsid w:val="00E36CCF"/>
    <w:rsid w:val="00E63E3C"/>
    <w:rsid w:val="00E66E35"/>
    <w:rsid w:val="00EE2F96"/>
    <w:rsid w:val="00EF6A74"/>
    <w:rsid w:val="00F64952"/>
    <w:rsid w:val="00F675EA"/>
    <w:rsid w:val="00F879DA"/>
    <w:rsid w:val="00FD6058"/>
    <w:rsid w:val="00FE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A3"/>
    <w:rPr>
      <w:rFonts w:ascii="Tahoma" w:hAnsi="Tahoma" w:cs="Tahoma"/>
      <w:sz w:val="16"/>
      <w:szCs w:val="16"/>
    </w:rPr>
  </w:style>
  <w:style w:type="paragraph" w:styleId="NormalWeb">
    <w:name w:val="Normal (Web)"/>
    <w:basedOn w:val="Normal"/>
    <w:uiPriority w:val="99"/>
    <w:semiHidden/>
    <w:unhideWhenUsed/>
    <w:rsid w:val="00E1214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E5AB3"/>
    <w:pPr>
      <w:ind w:left="720"/>
      <w:contextualSpacing/>
    </w:pPr>
  </w:style>
  <w:style w:type="paragraph" w:styleId="Header">
    <w:name w:val="header"/>
    <w:basedOn w:val="Normal"/>
    <w:link w:val="HeaderChar"/>
    <w:uiPriority w:val="99"/>
    <w:unhideWhenUsed/>
    <w:rsid w:val="008A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60"/>
  </w:style>
  <w:style w:type="paragraph" w:styleId="Footer">
    <w:name w:val="footer"/>
    <w:basedOn w:val="Normal"/>
    <w:link w:val="FooterChar"/>
    <w:uiPriority w:val="99"/>
    <w:unhideWhenUsed/>
    <w:rsid w:val="008A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60"/>
  </w:style>
  <w:style w:type="paragraph" w:styleId="TOC1">
    <w:name w:val="toc 1"/>
    <w:basedOn w:val="Normal"/>
    <w:next w:val="Normal"/>
    <w:autoRedefine/>
    <w:uiPriority w:val="39"/>
    <w:unhideWhenUsed/>
    <w:rsid w:val="007512E9"/>
    <w:pPr>
      <w:spacing w:after="100"/>
    </w:pPr>
  </w:style>
  <w:style w:type="character" w:styleId="Hyperlink">
    <w:name w:val="Hyperlink"/>
    <w:basedOn w:val="DefaultParagraphFont"/>
    <w:uiPriority w:val="99"/>
    <w:unhideWhenUsed/>
    <w:rsid w:val="007512E9"/>
    <w:rPr>
      <w:color w:val="0000FF" w:themeColor="hyperlink"/>
      <w:u w:val="single"/>
    </w:rPr>
  </w:style>
  <w:style w:type="paragraph" w:styleId="Quote">
    <w:name w:val="Quote"/>
    <w:basedOn w:val="Normal"/>
    <w:next w:val="Normal"/>
    <w:link w:val="QuoteChar"/>
    <w:uiPriority w:val="29"/>
    <w:qFormat/>
    <w:rsid w:val="001679BB"/>
    <w:rPr>
      <w:i/>
      <w:iCs/>
      <w:color w:val="000000" w:themeColor="text1"/>
    </w:rPr>
  </w:style>
  <w:style w:type="character" w:customStyle="1" w:styleId="QuoteChar">
    <w:name w:val="Quote Char"/>
    <w:basedOn w:val="DefaultParagraphFont"/>
    <w:link w:val="Quote"/>
    <w:uiPriority w:val="29"/>
    <w:rsid w:val="001679BB"/>
    <w:rPr>
      <w:i/>
      <w:iCs/>
      <w:color w:val="000000" w:themeColor="text1"/>
    </w:rPr>
  </w:style>
  <w:style w:type="paragraph" w:styleId="IntenseQuote">
    <w:name w:val="Intense Quote"/>
    <w:basedOn w:val="Normal"/>
    <w:next w:val="Normal"/>
    <w:link w:val="IntenseQuoteChar"/>
    <w:uiPriority w:val="30"/>
    <w:qFormat/>
    <w:rsid w:val="001679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9BB"/>
    <w:rPr>
      <w:b/>
      <w:bCs/>
      <w:i/>
      <w:iCs/>
      <w:color w:val="4F81BD" w:themeColor="accent1"/>
    </w:rPr>
  </w:style>
  <w:style w:type="paragraph" w:styleId="NoSpacing">
    <w:name w:val="No Spacing"/>
    <w:uiPriority w:val="1"/>
    <w:qFormat/>
    <w:rsid w:val="0044383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A3"/>
    <w:rPr>
      <w:rFonts w:ascii="Tahoma" w:hAnsi="Tahoma" w:cs="Tahoma"/>
      <w:sz w:val="16"/>
      <w:szCs w:val="16"/>
    </w:rPr>
  </w:style>
  <w:style w:type="paragraph" w:styleId="NormalWeb">
    <w:name w:val="Normal (Web)"/>
    <w:basedOn w:val="Normal"/>
    <w:uiPriority w:val="99"/>
    <w:semiHidden/>
    <w:unhideWhenUsed/>
    <w:rsid w:val="00E1214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E5AB3"/>
    <w:pPr>
      <w:ind w:left="720"/>
      <w:contextualSpacing/>
    </w:pPr>
  </w:style>
  <w:style w:type="paragraph" w:styleId="Header">
    <w:name w:val="header"/>
    <w:basedOn w:val="Normal"/>
    <w:link w:val="HeaderChar"/>
    <w:uiPriority w:val="99"/>
    <w:unhideWhenUsed/>
    <w:rsid w:val="008A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60"/>
  </w:style>
  <w:style w:type="paragraph" w:styleId="Footer">
    <w:name w:val="footer"/>
    <w:basedOn w:val="Normal"/>
    <w:link w:val="FooterChar"/>
    <w:uiPriority w:val="99"/>
    <w:unhideWhenUsed/>
    <w:rsid w:val="008A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60"/>
  </w:style>
  <w:style w:type="paragraph" w:styleId="TOC1">
    <w:name w:val="toc 1"/>
    <w:basedOn w:val="Normal"/>
    <w:next w:val="Normal"/>
    <w:autoRedefine/>
    <w:uiPriority w:val="39"/>
    <w:unhideWhenUsed/>
    <w:rsid w:val="007512E9"/>
    <w:pPr>
      <w:spacing w:after="100"/>
    </w:pPr>
  </w:style>
  <w:style w:type="character" w:styleId="Hyperlink">
    <w:name w:val="Hyperlink"/>
    <w:basedOn w:val="DefaultParagraphFont"/>
    <w:uiPriority w:val="99"/>
    <w:unhideWhenUsed/>
    <w:rsid w:val="007512E9"/>
    <w:rPr>
      <w:color w:val="0000FF" w:themeColor="hyperlink"/>
      <w:u w:val="single"/>
    </w:rPr>
  </w:style>
  <w:style w:type="paragraph" w:styleId="Quote">
    <w:name w:val="Quote"/>
    <w:basedOn w:val="Normal"/>
    <w:next w:val="Normal"/>
    <w:link w:val="QuoteChar"/>
    <w:uiPriority w:val="29"/>
    <w:qFormat/>
    <w:rsid w:val="001679BB"/>
    <w:rPr>
      <w:i/>
      <w:iCs/>
      <w:color w:val="000000" w:themeColor="text1"/>
    </w:rPr>
  </w:style>
  <w:style w:type="character" w:customStyle="1" w:styleId="QuoteChar">
    <w:name w:val="Quote Char"/>
    <w:basedOn w:val="DefaultParagraphFont"/>
    <w:link w:val="Quote"/>
    <w:uiPriority w:val="29"/>
    <w:rsid w:val="001679BB"/>
    <w:rPr>
      <w:i/>
      <w:iCs/>
      <w:color w:val="000000" w:themeColor="text1"/>
    </w:rPr>
  </w:style>
  <w:style w:type="paragraph" w:styleId="IntenseQuote">
    <w:name w:val="Intense Quote"/>
    <w:basedOn w:val="Normal"/>
    <w:next w:val="Normal"/>
    <w:link w:val="IntenseQuoteChar"/>
    <w:uiPriority w:val="30"/>
    <w:qFormat/>
    <w:rsid w:val="001679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9BB"/>
    <w:rPr>
      <w:b/>
      <w:bCs/>
      <w:i/>
      <w:iCs/>
      <w:color w:val="4F81BD" w:themeColor="accent1"/>
    </w:rPr>
  </w:style>
  <w:style w:type="paragraph" w:styleId="NoSpacing">
    <w:name w:val="No Spacing"/>
    <w:uiPriority w:val="1"/>
    <w:qFormat/>
    <w:rsid w:val="00443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B95FE6-F9EB-46D0-BE8F-61FB866B628D}" type="doc">
      <dgm:prSet loTypeId="urn:microsoft.com/office/officeart/2005/8/layout/pyramid2" loCatId="list" qsTypeId="urn:microsoft.com/office/officeart/2005/8/quickstyle/simple1" qsCatId="simple" csTypeId="urn:microsoft.com/office/officeart/2005/8/colors/accent1_2" csCatId="accent1" phldr="1"/>
      <dgm:spPr/>
    </dgm:pt>
    <dgm:pt modelId="{1ECAD1A1-AFEA-42C3-BF0A-4700C5C15851}">
      <dgm:prSet phldrT="[Text]" custT="1"/>
      <dgm:spPr/>
      <dgm:t>
        <a:bodyPr/>
        <a:lstStyle/>
        <a:p>
          <a:pPr algn="ctr"/>
          <a:r>
            <a:rPr lang="en-US" sz="1800" dirty="0" smtClean="0"/>
            <a:t>Health Sector Working Group</a:t>
          </a:r>
          <a:endParaRPr lang="en-US" sz="1800" dirty="0"/>
        </a:p>
      </dgm:t>
    </dgm:pt>
    <dgm:pt modelId="{293A8BC0-4D46-4E4F-83D1-3EE3EF6CEF28}" type="parTrans" cxnId="{437F6DD0-E3DF-4CB1-A68E-229DF40C895F}">
      <dgm:prSet/>
      <dgm:spPr/>
      <dgm:t>
        <a:bodyPr/>
        <a:lstStyle/>
        <a:p>
          <a:pPr algn="ctr"/>
          <a:endParaRPr lang="en-US"/>
        </a:p>
      </dgm:t>
    </dgm:pt>
    <dgm:pt modelId="{DD748A2A-956A-4815-8D7D-E2533C271FE1}" type="sibTrans" cxnId="{437F6DD0-E3DF-4CB1-A68E-229DF40C895F}">
      <dgm:prSet/>
      <dgm:spPr/>
      <dgm:t>
        <a:bodyPr/>
        <a:lstStyle/>
        <a:p>
          <a:pPr algn="ctr"/>
          <a:endParaRPr lang="en-US"/>
        </a:p>
      </dgm:t>
    </dgm:pt>
    <dgm:pt modelId="{4600ADAE-2314-4B66-805A-76792CE8BF45}">
      <dgm:prSet phldrT="[Text]" custT="1"/>
      <dgm:spPr/>
      <dgm:t>
        <a:bodyPr/>
        <a:lstStyle/>
        <a:p>
          <a:pPr algn="ctr"/>
          <a:r>
            <a:rPr lang="en-US" sz="1800" dirty="0" smtClean="0"/>
            <a:t>Global Financing Facility Task Force/TWGs</a:t>
          </a:r>
          <a:endParaRPr lang="en-US" sz="1800" dirty="0"/>
        </a:p>
      </dgm:t>
    </dgm:pt>
    <dgm:pt modelId="{66D7AF50-E45A-41FC-A6CF-2AD68533A672}" type="parTrans" cxnId="{9BD06006-80D9-4B9B-B7EA-304274A68251}">
      <dgm:prSet/>
      <dgm:spPr/>
      <dgm:t>
        <a:bodyPr/>
        <a:lstStyle/>
        <a:p>
          <a:pPr algn="ctr"/>
          <a:endParaRPr lang="en-US"/>
        </a:p>
      </dgm:t>
    </dgm:pt>
    <dgm:pt modelId="{7700D768-44EA-43D0-B4E5-91A19B5F127A}" type="sibTrans" cxnId="{9BD06006-80D9-4B9B-B7EA-304274A68251}">
      <dgm:prSet/>
      <dgm:spPr/>
      <dgm:t>
        <a:bodyPr/>
        <a:lstStyle/>
        <a:p>
          <a:pPr algn="ctr"/>
          <a:endParaRPr lang="en-US"/>
        </a:p>
      </dgm:t>
    </dgm:pt>
    <dgm:pt modelId="{8E15E156-719B-41C5-818C-A6A0E30F1DD5}">
      <dgm:prSet phldrT="[Text]" custT="1"/>
      <dgm:spPr/>
      <dgm:t>
        <a:bodyPr/>
        <a:lstStyle/>
        <a:p>
          <a:pPr algn="ctr"/>
          <a:r>
            <a:rPr lang="en-US" sz="1800" dirty="0" smtClean="0"/>
            <a:t>GFF Coordinators</a:t>
          </a:r>
          <a:endParaRPr lang="en-US" sz="1800" dirty="0"/>
        </a:p>
      </dgm:t>
    </dgm:pt>
    <dgm:pt modelId="{21083B42-8B3C-47EB-9624-825AA5F001E9}" type="parTrans" cxnId="{5903ADBA-BC4B-4E98-9C05-846A27A0D654}">
      <dgm:prSet/>
      <dgm:spPr/>
      <dgm:t>
        <a:bodyPr/>
        <a:lstStyle/>
        <a:p>
          <a:pPr algn="ctr"/>
          <a:endParaRPr lang="en-US"/>
        </a:p>
      </dgm:t>
    </dgm:pt>
    <dgm:pt modelId="{875E5083-9EC3-4636-9873-AAF5F9331E80}" type="sibTrans" cxnId="{5903ADBA-BC4B-4E98-9C05-846A27A0D654}">
      <dgm:prSet/>
      <dgm:spPr/>
      <dgm:t>
        <a:bodyPr/>
        <a:lstStyle/>
        <a:p>
          <a:pPr algn="ctr"/>
          <a:endParaRPr lang="en-US"/>
        </a:p>
      </dgm:t>
    </dgm:pt>
    <dgm:pt modelId="{0CF7F773-9267-4686-8BB8-E97E890AC76B}" type="pres">
      <dgm:prSet presAssocID="{54B95FE6-F9EB-46D0-BE8F-61FB866B628D}" presName="compositeShape" presStyleCnt="0">
        <dgm:presLayoutVars>
          <dgm:dir/>
          <dgm:resizeHandles/>
        </dgm:presLayoutVars>
      </dgm:prSet>
      <dgm:spPr/>
    </dgm:pt>
    <dgm:pt modelId="{4ECAD1DF-B7CB-4C54-96B8-4D1EEE39FD7C}" type="pres">
      <dgm:prSet presAssocID="{54B95FE6-F9EB-46D0-BE8F-61FB866B628D}" presName="pyramid" presStyleLbl="node1" presStyleIdx="0" presStyleCnt="1"/>
      <dgm:spPr/>
    </dgm:pt>
    <dgm:pt modelId="{53FC98E5-2D9B-4F92-BF13-3CE7126F7AA2}" type="pres">
      <dgm:prSet presAssocID="{54B95FE6-F9EB-46D0-BE8F-61FB866B628D}" presName="theList" presStyleCnt="0"/>
      <dgm:spPr/>
    </dgm:pt>
    <dgm:pt modelId="{17E99431-E4FB-41F3-A1D3-2696EF5D89E5}" type="pres">
      <dgm:prSet presAssocID="{1ECAD1A1-AFEA-42C3-BF0A-4700C5C15851}" presName="aNode" presStyleLbl="fgAcc1" presStyleIdx="0" presStyleCnt="3">
        <dgm:presLayoutVars>
          <dgm:bulletEnabled val="1"/>
        </dgm:presLayoutVars>
      </dgm:prSet>
      <dgm:spPr/>
      <dgm:t>
        <a:bodyPr/>
        <a:lstStyle/>
        <a:p>
          <a:endParaRPr lang="en-US"/>
        </a:p>
      </dgm:t>
    </dgm:pt>
    <dgm:pt modelId="{40059992-AE39-4684-86E5-267BDC2B2055}" type="pres">
      <dgm:prSet presAssocID="{1ECAD1A1-AFEA-42C3-BF0A-4700C5C15851}" presName="aSpace" presStyleCnt="0"/>
      <dgm:spPr/>
    </dgm:pt>
    <dgm:pt modelId="{F536C193-0B15-44E4-99BF-10BECD50BEDC}" type="pres">
      <dgm:prSet presAssocID="{4600ADAE-2314-4B66-805A-76792CE8BF45}" presName="aNode" presStyleLbl="fgAcc1" presStyleIdx="1" presStyleCnt="3">
        <dgm:presLayoutVars>
          <dgm:bulletEnabled val="1"/>
        </dgm:presLayoutVars>
      </dgm:prSet>
      <dgm:spPr/>
      <dgm:t>
        <a:bodyPr/>
        <a:lstStyle/>
        <a:p>
          <a:endParaRPr lang="en-US"/>
        </a:p>
      </dgm:t>
    </dgm:pt>
    <dgm:pt modelId="{5FF44141-5042-4C14-B3EB-A9C72FAE22DF}" type="pres">
      <dgm:prSet presAssocID="{4600ADAE-2314-4B66-805A-76792CE8BF45}" presName="aSpace" presStyleCnt="0"/>
      <dgm:spPr/>
    </dgm:pt>
    <dgm:pt modelId="{07AD1A67-1F6B-4AE5-90DA-A3D66A9911CF}" type="pres">
      <dgm:prSet presAssocID="{8E15E156-719B-41C5-818C-A6A0E30F1DD5}" presName="aNode" presStyleLbl="fgAcc1" presStyleIdx="2" presStyleCnt="3">
        <dgm:presLayoutVars>
          <dgm:bulletEnabled val="1"/>
        </dgm:presLayoutVars>
      </dgm:prSet>
      <dgm:spPr/>
      <dgm:t>
        <a:bodyPr/>
        <a:lstStyle/>
        <a:p>
          <a:endParaRPr lang="en-US"/>
        </a:p>
      </dgm:t>
    </dgm:pt>
    <dgm:pt modelId="{895AD441-B615-402A-B5A0-6FEF7C7919DB}" type="pres">
      <dgm:prSet presAssocID="{8E15E156-719B-41C5-818C-A6A0E30F1DD5}" presName="aSpace" presStyleCnt="0"/>
      <dgm:spPr/>
    </dgm:pt>
  </dgm:ptLst>
  <dgm:cxnLst>
    <dgm:cxn modelId="{5903ADBA-BC4B-4E98-9C05-846A27A0D654}" srcId="{54B95FE6-F9EB-46D0-BE8F-61FB866B628D}" destId="{8E15E156-719B-41C5-818C-A6A0E30F1DD5}" srcOrd="2" destOrd="0" parTransId="{21083B42-8B3C-47EB-9624-825AA5F001E9}" sibTransId="{875E5083-9EC3-4636-9873-AAF5F9331E80}"/>
    <dgm:cxn modelId="{7FADEDC8-C4E4-495F-BDDF-5AF521A9765B}" type="presOf" srcId="{4600ADAE-2314-4B66-805A-76792CE8BF45}" destId="{F536C193-0B15-44E4-99BF-10BECD50BEDC}" srcOrd="0" destOrd="0" presId="urn:microsoft.com/office/officeart/2005/8/layout/pyramid2"/>
    <dgm:cxn modelId="{437F6DD0-E3DF-4CB1-A68E-229DF40C895F}" srcId="{54B95FE6-F9EB-46D0-BE8F-61FB866B628D}" destId="{1ECAD1A1-AFEA-42C3-BF0A-4700C5C15851}" srcOrd="0" destOrd="0" parTransId="{293A8BC0-4D46-4E4F-83D1-3EE3EF6CEF28}" sibTransId="{DD748A2A-956A-4815-8D7D-E2533C271FE1}"/>
    <dgm:cxn modelId="{9BD06006-80D9-4B9B-B7EA-304274A68251}" srcId="{54B95FE6-F9EB-46D0-BE8F-61FB866B628D}" destId="{4600ADAE-2314-4B66-805A-76792CE8BF45}" srcOrd="1" destOrd="0" parTransId="{66D7AF50-E45A-41FC-A6CF-2AD68533A672}" sibTransId="{7700D768-44EA-43D0-B4E5-91A19B5F127A}"/>
    <dgm:cxn modelId="{793E83B5-1447-436A-A592-C71755E0E4E5}" type="presOf" srcId="{54B95FE6-F9EB-46D0-BE8F-61FB866B628D}" destId="{0CF7F773-9267-4686-8BB8-E97E890AC76B}" srcOrd="0" destOrd="0" presId="urn:microsoft.com/office/officeart/2005/8/layout/pyramid2"/>
    <dgm:cxn modelId="{D74F49FA-F581-4A0F-A03A-B49E9BBB8448}" type="presOf" srcId="{8E15E156-719B-41C5-818C-A6A0E30F1DD5}" destId="{07AD1A67-1F6B-4AE5-90DA-A3D66A9911CF}" srcOrd="0" destOrd="0" presId="urn:microsoft.com/office/officeart/2005/8/layout/pyramid2"/>
    <dgm:cxn modelId="{6E283964-DA76-4C4A-B45F-984B2014F077}" type="presOf" srcId="{1ECAD1A1-AFEA-42C3-BF0A-4700C5C15851}" destId="{17E99431-E4FB-41F3-A1D3-2696EF5D89E5}" srcOrd="0" destOrd="0" presId="urn:microsoft.com/office/officeart/2005/8/layout/pyramid2"/>
    <dgm:cxn modelId="{90DAC111-305E-4E5F-A6C5-F673A860D297}" type="presParOf" srcId="{0CF7F773-9267-4686-8BB8-E97E890AC76B}" destId="{4ECAD1DF-B7CB-4C54-96B8-4D1EEE39FD7C}" srcOrd="0" destOrd="0" presId="urn:microsoft.com/office/officeart/2005/8/layout/pyramid2"/>
    <dgm:cxn modelId="{D0952AA1-2D27-49ED-8C61-DF76890DCA49}" type="presParOf" srcId="{0CF7F773-9267-4686-8BB8-E97E890AC76B}" destId="{53FC98E5-2D9B-4F92-BF13-3CE7126F7AA2}" srcOrd="1" destOrd="0" presId="urn:microsoft.com/office/officeart/2005/8/layout/pyramid2"/>
    <dgm:cxn modelId="{2D57CBDC-4D78-49B1-9544-E7130DEA10E6}" type="presParOf" srcId="{53FC98E5-2D9B-4F92-BF13-3CE7126F7AA2}" destId="{17E99431-E4FB-41F3-A1D3-2696EF5D89E5}" srcOrd="0" destOrd="0" presId="urn:microsoft.com/office/officeart/2005/8/layout/pyramid2"/>
    <dgm:cxn modelId="{9EBFCADE-459C-4D81-B518-F4A627026054}" type="presParOf" srcId="{53FC98E5-2D9B-4F92-BF13-3CE7126F7AA2}" destId="{40059992-AE39-4684-86E5-267BDC2B2055}" srcOrd="1" destOrd="0" presId="urn:microsoft.com/office/officeart/2005/8/layout/pyramid2"/>
    <dgm:cxn modelId="{22DC418C-80D9-49A1-BA25-0CF9025BF3AD}" type="presParOf" srcId="{53FC98E5-2D9B-4F92-BF13-3CE7126F7AA2}" destId="{F536C193-0B15-44E4-99BF-10BECD50BEDC}" srcOrd="2" destOrd="0" presId="urn:microsoft.com/office/officeart/2005/8/layout/pyramid2"/>
    <dgm:cxn modelId="{8DF5EDF9-7F95-404D-ACB4-342875490902}" type="presParOf" srcId="{53FC98E5-2D9B-4F92-BF13-3CE7126F7AA2}" destId="{5FF44141-5042-4C14-B3EB-A9C72FAE22DF}" srcOrd="3" destOrd="0" presId="urn:microsoft.com/office/officeart/2005/8/layout/pyramid2"/>
    <dgm:cxn modelId="{FFC7B8F3-9939-4A97-A547-838FE20B16C2}" type="presParOf" srcId="{53FC98E5-2D9B-4F92-BF13-3CE7126F7AA2}" destId="{07AD1A67-1F6B-4AE5-90DA-A3D66A9911CF}" srcOrd="4" destOrd="0" presId="urn:microsoft.com/office/officeart/2005/8/layout/pyramid2"/>
    <dgm:cxn modelId="{BFCEBE3A-AC11-4211-8A81-9DDE7BB237D8}" type="presParOf" srcId="{53FC98E5-2D9B-4F92-BF13-3CE7126F7AA2}" destId="{895AD441-B615-402A-B5A0-6FEF7C7919DB}" srcOrd="5"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CAD1DF-B7CB-4C54-96B8-4D1EEE39FD7C}">
      <dsp:nvSpPr>
        <dsp:cNvPr id="0" name=""/>
        <dsp:cNvSpPr/>
      </dsp:nvSpPr>
      <dsp:spPr>
        <a:xfrm>
          <a:off x="20002" y="0"/>
          <a:ext cx="5067300" cy="50673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E99431-E4FB-41F3-A1D3-2696EF5D89E5}">
      <dsp:nvSpPr>
        <dsp:cNvPr id="0" name=""/>
        <dsp:cNvSpPr/>
      </dsp:nvSpPr>
      <dsp:spPr>
        <a:xfrm>
          <a:off x="2553652" y="509451"/>
          <a:ext cx="3293745" cy="11995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Health Sector Working Group</a:t>
          </a:r>
          <a:endParaRPr lang="en-US" sz="1800" kern="1200" dirty="0"/>
        </a:p>
      </dsp:txBody>
      <dsp:txXfrm>
        <a:off x="2612208" y="568007"/>
        <a:ext cx="3176633" cy="1082412"/>
      </dsp:txXfrm>
    </dsp:sp>
    <dsp:sp modelId="{F536C193-0B15-44E4-99BF-10BECD50BEDC}">
      <dsp:nvSpPr>
        <dsp:cNvPr id="0" name=""/>
        <dsp:cNvSpPr/>
      </dsp:nvSpPr>
      <dsp:spPr>
        <a:xfrm>
          <a:off x="2553652" y="1858917"/>
          <a:ext cx="3293745" cy="11995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Global Financing Facility Task Force/TWGs</a:t>
          </a:r>
          <a:endParaRPr lang="en-US" sz="1800" kern="1200" dirty="0"/>
        </a:p>
      </dsp:txBody>
      <dsp:txXfrm>
        <a:off x="2612208" y="1917473"/>
        <a:ext cx="3176633" cy="1082412"/>
      </dsp:txXfrm>
    </dsp:sp>
    <dsp:sp modelId="{07AD1A67-1F6B-4AE5-90DA-A3D66A9911CF}">
      <dsp:nvSpPr>
        <dsp:cNvPr id="0" name=""/>
        <dsp:cNvSpPr/>
      </dsp:nvSpPr>
      <dsp:spPr>
        <a:xfrm>
          <a:off x="2553652" y="3208382"/>
          <a:ext cx="3293745" cy="119952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GFF Coordinators</a:t>
          </a:r>
          <a:endParaRPr lang="en-US" sz="1800" kern="1200" dirty="0"/>
        </a:p>
      </dsp:txBody>
      <dsp:txXfrm>
        <a:off x="2612208" y="3266938"/>
        <a:ext cx="3176633" cy="108241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2638</Words>
  <Characters>15037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Awosusi</dc:creator>
  <cp:lastModifiedBy>HENRY MPHWANTHE</cp:lastModifiedBy>
  <cp:revision>2</cp:revision>
  <dcterms:created xsi:type="dcterms:W3CDTF">2018-07-10T13:25:00Z</dcterms:created>
  <dcterms:modified xsi:type="dcterms:W3CDTF">2018-07-10T13:25:00Z</dcterms:modified>
</cp:coreProperties>
</file>